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D81E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rPr>
        <w:t xml:space="preserve">  </w:t>
      </w:r>
    </w:p>
    <w:p w14:paraId="0A304E2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sz w:val="32"/>
          <w:szCs w:val="32"/>
        </w:rPr>
      </w:pPr>
    </w:p>
    <w:p w14:paraId="25C4D23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sz w:val="32"/>
          <w:szCs w:val="32"/>
        </w:rPr>
      </w:pPr>
    </w:p>
    <w:p w14:paraId="3D0D1AC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32"/>
          <w:szCs w:val="32"/>
        </w:rPr>
      </w:pPr>
    </w:p>
    <w:p w14:paraId="7E1148CB">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32"/>
          <w:szCs w:val="32"/>
        </w:rPr>
      </w:pPr>
    </w:p>
    <w:p w14:paraId="1474E83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32"/>
          <w:szCs w:val="32"/>
        </w:rPr>
      </w:pPr>
    </w:p>
    <w:p w14:paraId="286D436D">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仿宋_GB2312" w:hAnsi="仿宋_GB2312" w:eastAsia="仿宋_GB2312" w:cs="仿宋_GB2312"/>
          <w:sz w:val="32"/>
          <w:szCs w:val="32"/>
        </w:rPr>
      </w:pPr>
    </w:p>
    <w:p w14:paraId="50E6B8D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武农〔202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118</w:t>
      </w:r>
      <w:r>
        <w:rPr>
          <w:rFonts w:hint="eastAsia" w:ascii="仿宋_GB2312" w:hAnsi="仿宋_GB2312" w:eastAsia="仿宋_GB2312" w:cs="仿宋_GB2312"/>
          <w:sz w:val="32"/>
          <w:szCs w:val="32"/>
        </w:rPr>
        <w:t>号</w:t>
      </w:r>
    </w:p>
    <w:p w14:paraId="4EE81AB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sz w:val="32"/>
          <w:szCs w:val="32"/>
        </w:rPr>
      </w:pPr>
    </w:p>
    <w:p w14:paraId="7746E5A8">
      <w:pPr>
        <w:pStyle w:val="9"/>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rPr>
      </w:pPr>
    </w:p>
    <w:p w14:paraId="6041485F">
      <w:pPr>
        <w:pStyle w:val="7"/>
        <w:keepNext w:val="0"/>
        <w:keepLines w:val="0"/>
        <w:pageBreakBefore w:val="0"/>
        <w:wordWrap/>
        <w:overflowPunct/>
        <w:topLinePunct w:val="0"/>
        <w:bidi w:val="0"/>
        <w:spacing w:line="579" w:lineRule="exact"/>
        <w:jc w:val="center"/>
        <w:rPr>
          <w:rFonts w:hint="eastAsia" w:ascii="方正小标宋简体" w:hAnsi="方正小标宋简体" w:eastAsia="方正小标宋简体" w:cs="方正小标宋简体"/>
          <w:b w:val="0"/>
          <w:bCs w:val="0"/>
          <w:color w:val="000000" w:themeColor="text1"/>
          <w:spacing w:val="0"/>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0"/>
          <w:sz w:val="44"/>
          <w:szCs w:val="44"/>
          <w:lang w:eastAsia="zh-CN"/>
          <w14:textFill>
            <w14:solidFill>
              <w14:schemeClr w14:val="tx1"/>
            </w14:solidFill>
          </w14:textFill>
        </w:rPr>
        <w:t>武平县农业农村局</w:t>
      </w:r>
      <w:r>
        <w:rPr>
          <w:rFonts w:hint="eastAsia" w:ascii="方正小标宋简体" w:hAnsi="方正小标宋简体" w:eastAsia="方正小标宋简体" w:cs="方正小标宋简体"/>
          <w:b w:val="0"/>
          <w:bCs w:val="0"/>
          <w:color w:val="000000" w:themeColor="text1"/>
          <w:spacing w:val="0"/>
          <w:sz w:val="44"/>
          <w:szCs w:val="44"/>
          <w14:textFill>
            <w14:solidFill>
              <w14:schemeClr w14:val="tx1"/>
            </w14:solidFill>
          </w14:textFill>
        </w:rPr>
        <w:t>关于印发</w:t>
      </w:r>
      <w:r>
        <w:rPr>
          <w:rFonts w:hint="eastAsia" w:ascii="方正小标宋简体" w:hAnsi="方正小标宋简体" w:eastAsia="方正小标宋简体" w:cs="方正小标宋简体"/>
          <w:b w:val="0"/>
          <w:bCs w:val="0"/>
          <w:color w:val="000000" w:themeColor="text1"/>
          <w:spacing w:val="0"/>
          <w:sz w:val="44"/>
          <w:szCs w:val="44"/>
          <w:lang w:eastAsia="zh-CN"/>
          <w14:textFill>
            <w14:solidFill>
              <w14:schemeClr w14:val="tx1"/>
            </w14:solidFill>
          </w14:textFill>
        </w:rPr>
        <w:t>《</w:t>
      </w:r>
      <w:r>
        <w:rPr>
          <w:rFonts w:hint="eastAsia" w:ascii="方正小标宋简体" w:hAnsi="方正小标宋简体" w:eastAsia="方正小标宋简体" w:cs="方正小标宋简体"/>
          <w:b w:val="0"/>
          <w:bCs w:val="0"/>
          <w:color w:val="000000" w:themeColor="text1"/>
          <w:spacing w:val="0"/>
          <w:sz w:val="44"/>
          <w:szCs w:val="44"/>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5</w:t>
      </w:r>
      <w:r>
        <w:rPr>
          <w:rFonts w:hint="eastAsia" w:ascii="方正小标宋简体" w:hAnsi="方正小标宋简体" w:eastAsia="方正小标宋简体" w:cs="方正小标宋简体"/>
          <w:b w:val="0"/>
          <w:bCs w:val="0"/>
          <w:color w:val="000000" w:themeColor="text1"/>
          <w:spacing w:val="0"/>
          <w:sz w:val="44"/>
          <w:szCs w:val="44"/>
          <w14:textFill>
            <w14:solidFill>
              <w14:schemeClr w14:val="tx1"/>
            </w14:solidFill>
          </w14:textFill>
        </w:rPr>
        <w:t>年</w:t>
      </w:r>
      <w:r>
        <w:rPr>
          <w:rFonts w:hint="eastAsia" w:ascii="方正小标宋简体" w:hAnsi="方正小标宋简体" w:eastAsia="方正小标宋简体" w:cs="方正小标宋简体"/>
          <w:b w:val="0"/>
          <w:bCs w:val="0"/>
          <w:color w:val="000000" w:themeColor="text1"/>
          <w:spacing w:val="0"/>
          <w:sz w:val="44"/>
          <w:szCs w:val="44"/>
          <w:lang w:eastAsia="zh-CN"/>
          <w14:textFill>
            <w14:solidFill>
              <w14:schemeClr w14:val="tx1"/>
            </w14:solidFill>
          </w14:textFill>
        </w:rPr>
        <w:t>第二批粮油规模种植主体单产提升项目</w:t>
      </w:r>
    </w:p>
    <w:p w14:paraId="1F604213">
      <w:pPr>
        <w:pStyle w:val="7"/>
        <w:keepNext w:val="0"/>
        <w:keepLines w:val="0"/>
        <w:pageBreakBefore w:val="0"/>
        <w:wordWrap/>
        <w:overflowPunct/>
        <w:topLinePunct w:val="0"/>
        <w:bidi w:val="0"/>
        <w:spacing w:line="579" w:lineRule="exact"/>
        <w:jc w:val="center"/>
        <w:rPr>
          <w:rFonts w:hint="eastAsia" w:ascii="方正小标宋简体" w:hAnsi="方正小标宋简体" w:eastAsia="方正小标宋简体" w:cs="方正小标宋简体"/>
          <w:b w:val="0"/>
          <w:bC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0"/>
          <w:sz w:val="44"/>
          <w:szCs w:val="44"/>
          <w:lang w:eastAsia="zh-CN"/>
          <w14:textFill>
            <w14:solidFill>
              <w14:schemeClr w14:val="tx1"/>
            </w14:solidFill>
          </w14:textFill>
        </w:rPr>
        <w:t>实施方案》的</w:t>
      </w:r>
      <w:r>
        <w:rPr>
          <w:rFonts w:hint="eastAsia" w:ascii="方正小标宋简体" w:hAnsi="方正小标宋简体" w:eastAsia="方正小标宋简体" w:cs="方正小标宋简体"/>
          <w:b w:val="0"/>
          <w:bCs w:val="0"/>
          <w:color w:val="000000" w:themeColor="text1"/>
          <w:spacing w:val="0"/>
          <w:sz w:val="44"/>
          <w:szCs w:val="44"/>
          <w14:textFill>
            <w14:solidFill>
              <w14:schemeClr w14:val="tx1"/>
            </w14:solidFill>
          </w14:textFill>
        </w:rPr>
        <w:t>通知</w:t>
      </w:r>
    </w:p>
    <w:p w14:paraId="03EB3E1F">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7065AA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各有关乡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）人民政府，</w:t>
      </w:r>
      <w:r>
        <w:rPr>
          <w:rFonts w:hint="eastAsia" w:ascii="仿宋_GB2312" w:hAnsi="仿宋_GB2312" w:eastAsia="仿宋_GB2312" w:cs="仿宋_GB2312"/>
          <w:color w:val="000000" w:themeColor="text1"/>
          <w:sz w:val="32"/>
          <w:szCs w:val="32"/>
          <w:lang w:eastAsia="zh-CN"/>
          <w14:textFill>
            <w14:solidFill>
              <w14:schemeClr w14:val="tx1"/>
            </w14:solidFill>
          </w14:textFill>
        </w:rPr>
        <w:t>各项目实施单位：</w:t>
      </w:r>
    </w:p>
    <w:p w14:paraId="7A2561C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为促进我</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pacing w:val="0"/>
          <w:sz w:val="32"/>
          <w:szCs w:val="32"/>
          <w14:textFill>
            <w14:solidFill>
              <w14:schemeClr w14:val="tx1"/>
            </w14:solidFill>
          </w14:textFill>
        </w:rPr>
        <w:t>粮</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油</w:t>
      </w:r>
      <w:r>
        <w:rPr>
          <w:rFonts w:hint="eastAsia" w:ascii="仿宋_GB2312" w:hAnsi="仿宋_GB2312" w:eastAsia="仿宋_GB2312" w:cs="仿宋_GB2312"/>
          <w:color w:val="000000" w:themeColor="text1"/>
          <w:spacing w:val="0"/>
          <w:sz w:val="32"/>
          <w:szCs w:val="32"/>
          <w14:textFill>
            <w14:solidFill>
              <w14:schemeClr w14:val="tx1"/>
            </w14:solidFill>
          </w14:textFill>
        </w:rPr>
        <w:t>单产水平提升，</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根据《福建省财政厅、</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福建省农业农村厅</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关于下达中央农业经营主体能力提升资金的通知》（</w:t>
      </w:r>
      <w:r>
        <w:rPr>
          <w:rFonts w:hint="eastAsia" w:ascii="仿宋_GB2312" w:hAnsi="仿宋_GB2312" w:eastAsia="仿宋_GB2312" w:cs="仿宋_GB2312"/>
          <w:color w:val="000000" w:themeColor="text1"/>
          <w:spacing w:val="0"/>
          <w:sz w:val="32"/>
          <w:szCs w:val="32"/>
          <w14:textFill>
            <w14:solidFill>
              <w14:schemeClr w14:val="tx1"/>
            </w14:solidFill>
          </w14:textFill>
        </w:rPr>
        <w:t>闽财农指〔202</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pacing w:val="0"/>
          <w:sz w:val="32"/>
          <w:szCs w:val="32"/>
          <w14:textFill>
            <w14:solidFill>
              <w14:schemeClr w14:val="tx1"/>
            </w14:solidFill>
          </w14:textFill>
        </w:rPr>
        <w:t>〕</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35</w:t>
      </w:r>
      <w:r>
        <w:rPr>
          <w:rFonts w:hint="eastAsia" w:ascii="仿宋_GB2312" w:hAnsi="仿宋_GB2312" w:eastAsia="仿宋_GB2312" w:cs="仿宋_GB2312"/>
          <w:color w:val="000000" w:themeColor="text1"/>
          <w:spacing w:val="0"/>
          <w:sz w:val="32"/>
          <w:szCs w:val="32"/>
          <w14:textFill>
            <w14:solidFill>
              <w14:schemeClr w14:val="tx1"/>
            </w14:solidFill>
          </w14:textFill>
        </w:rPr>
        <w:t>号</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）精神，结合我县实际，制定了《</w:t>
      </w:r>
      <w:r>
        <w:rPr>
          <w:rFonts w:hint="eastAsia" w:ascii="仿宋_GB2312" w:hAnsi="仿宋_GB2312" w:eastAsia="仿宋_GB2312" w:cs="仿宋_GB2312"/>
          <w:color w:val="000000" w:themeColor="text1"/>
          <w:spacing w:val="0"/>
          <w:sz w:val="32"/>
          <w:szCs w:val="32"/>
          <w14:textFill>
            <w14:solidFill>
              <w14:schemeClr w14:val="tx1"/>
            </w14:solidFill>
          </w14:textFill>
        </w:rPr>
        <w:t>202</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pacing w:val="0"/>
          <w:sz w:val="32"/>
          <w:szCs w:val="32"/>
          <w14:textFill>
            <w14:solidFill>
              <w14:schemeClr w14:val="tx1"/>
            </w14:solidFill>
          </w14:textFill>
        </w:rPr>
        <w:t>年</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第二批</w:t>
      </w:r>
      <w:r>
        <w:rPr>
          <w:rFonts w:hint="eastAsia" w:ascii="仿宋_GB2312" w:hAnsi="仿宋_GB2312" w:eastAsia="仿宋_GB2312" w:cs="仿宋_GB2312"/>
          <w:color w:val="000000" w:themeColor="text1"/>
          <w:spacing w:val="0"/>
          <w:sz w:val="32"/>
          <w:szCs w:val="32"/>
          <w14:textFill>
            <w14:solidFill>
              <w14:schemeClr w14:val="tx1"/>
            </w14:solidFill>
          </w14:textFill>
        </w:rPr>
        <w:t>粮</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油</w:t>
      </w:r>
      <w:r>
        <w:rPr>
          <w:rFonts w:hint="eastAsia" w:ascii="仿宋_GB2312" w:hAnsi="仿宋_GB2312" w:eastAsia="仿宋_GB2312" w:cs="仿宋_GB2312"/>
          <w:color w:val="000000" w:themeColor="text1"/>
          <w:spacing w:val="0"/>
          <w:sz w:val="32"/>
          <w:szCs w:val="32"/>
          <w14:textFill>
            <w14:solidFill>
              <w14:schemeClr w14:val="tx1"/>
            </w14:solidFill>
          </w14:textFill>
        </w:rPr>
        <w:t>规模种植主体单产提升项目</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实施方案》，现印发给你们，请抓好贯彻落实。</w:t>
      </w:r>
    </w:p>
    <w:p w14:paraId="438FB22B">
      <w:pPr>
        <w:pStyle w:val="2"/>
        <w:keepNext w:val="0"/>
        <w:keepLines w:val="0"/>
        <w:pageBreakBefore w:val="0"/>
        <w:widowControl/>
        <w:kinsoku w:val="0"/>
        <w:wordWrap/>
        <w:overflowPunct/>
        <w:topLinePunct w:val="0"/>
        <w:autoSpaceDE w:val="0"/>
        <w:autoSpaceDN w:val="0"/>
        <w:bidi w:val="0"/>
        <w:adjustRightInd w:val="0"/>
        <w:snapToGrid w:val="0"/>
        <w:spacing w:after="0" w:line="240" w:lineRule="exact"/>
        <w:textAlignment w:val="baseline"/>
        <w:rPr>
          <w:rFonts w:hint="eastAsia"/>
          <w:lang w:eastAsia="zh-CN"/>
        </w:rPr>
      </w:pPr>
    </w:p>
    <w:p w14:paraId="1D078A10">
      <w:pPr>
        <w:pStyle w:val="2"/>
        <w:keepNext w:val="0"/>
        <w:keepLines w:val="0"/>
        <w:pageBreakBefore w:val="0"/>
        <w:widowControl/>
        <w:kinsoku w:val="0"/>
        <w:wordWrap/>
        <w:overflowPunct/>
        <w:topLinePunct w:val="0"/>
        <w:autoSpaceDE w:val="0"/>
        <w:autoSpaceDN w:val="0"/>
        <w:bidi w:val="0"/>
        <w:adjustRightInd w:val="0"/>
        <w:snapToGrid w:val="0"/>
        <w:spacing w:after="0" w:line="579" w:lineRule="exact"/>
        <w:ind w:left="0" w:leftChars="0" w:firstLine="644" w:firstLineChars="200"/>
        <w:jc w:val="center"/>
        <w:textAlignment w:val="baseline"/>
        <w:rPr>
          <w:rFonts w:hint="eastAsia" w:ascii="仿宋_GB2312" w:hAnsi="仿宋_GB2312" w:eastAsia="仿宋_GB2312" w:cs="仿宋_GB2312"/>
          <w:color w:val="000000" w:themeColor="text1"/>
          <w:spacing w:val="1"/>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
          <w:sz w:val="32"/>
          <w:szCs w:val="32"/>
          <w:lang w:eastAsia="zh-CN"/>
          <w14:textFill>
            <w14:solidFill>
              <w14:schemeClr w14:val="tx1"/>
            </w14:solidFill>
          </w14:textFill>
        </w:rPr>
        <w:t>武平县农业农村局</w:t>
      </w:r>
    </w:p>
    <w:p w14:paraId="795AA4E4">
      <w:pPr>
        <w:keepNext w:val="0"/>
        <w:keepLines w:val="0"/>
        <w:pageBreakBefore w:val="0"/>
        <w:widowControl/>
        <w:kinsoku w:val="0"/>
        <w:wordWrap/>
        <w:overflowPunct/>
        <w:topLinePunct w:val="0"/>
        <w:autoSpaceDE w:val="0"/>
        <w:autoSpaceDN w:val="0"/>
        <w:bidi w:val="0"/>
        <w:adjustRightInd w:val="0"/>
        <w:snapToGrid w:val="0"/>
        <w:spacing w:line="579" w:lineRule="exact"/>
        <w:ind w:left="0" w:leftChars="0" w:right="1344" w:rightChars="640" w:firstLine="644" w:firstLineChars="200"/>
        <w:jc w:val="right"/>
        <w:textAlignment w:val="baseline"/>
        <w:rPr>
          <w:rFonts w:hint="eastAsia" w:ascii="仿宋_GB2312" w:hAnsi="仿宋_GB2312" w:eastAsia="仿宋_GB2312" w:cs="仿宋_GB2312"/>
          <w:color w:val="000000" w:themeColor="text1"/>
          <w:spacing w:val="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20"/>
          <w:sz w:val="32"/>
          <w:szCs w:val="32"/>
          <w:lang w:val="en-US" w:eastAsia="zh-CN"/>
          <w14:textFill>
            <w14:solidFill>
              <w14:schemeClr w14:val="tx1"/>
            </w14:solidFill>
          </w14:textFill>
        </w:rPr>
        <w:t xml:space="preserve">  2025年7月29日</w:t>
      </w:r>
    </w:p>
    <w:p w14:paraId="7B6D0911">
      <w:pPr>
        <w:pStyle w:val="7"/>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0" w:firstLineChars="0"/>
        <w:jc w:val="center"/>
        <w:textAlignment w:val="baseline"/>
        <w:rPr>
          <w:rFonts w:hint="eastAsia" w:ascii="方正小标宋简体" w:hAnsi="方正小标宋简体" w:eastAsia="方正小标宋简体" w:cs="方正小标宋简体"/>
          <w:b w:val="0"/>
          <w:bCs w:val="0"/>
          <w:color w:val="000000" w:themeColor="text1"/>
          <w:spacing w:val="0"/>
          <w:position w:val="0"/>
          <w:sz w:val="44"/>
          <w:szCs w:val="44"/>
          <w14:textFill>
            <w14:solidFill>
              <w14:schemeClr w14:val="tx1"/>
            </w14:solidFill>
          </w14:textFill>
        </w:rPr>
      </w:pPr>
      <w:bookmarkStart w:id="0" w:name="OLE_LINK3"/>
      <w:r>
        <w:rPr>
          <w:rFonts w:hint="eastAsia" w:ascii="方正小标宋简体" w:hAnsi="方正小标宋简体" w:eastAsia="方正小标宋简体" w:cs="方正小标宋简体"/>
          <w:b w:val="0"/>
          <w:bCs w:val="0"/>
          <w:color w:val="000000" w:themeColor="text1"/>
          <w:spacing w:val="0"/>
          <w:position w:val="0"/>
          <w:sz w:val="44"/>
          <w:szCs w:val="44"/>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0"/>
          <w:position w:val="0"/>
          <w:sz w:val="44"/>
          <w:szCs w:val="44"/>
          <w:lang w:val="en-US" w:eastAsia="zh-CN"/>
          <w14:textFill>
            <w14:solidFill>
              <w14:schemeClr w14:val="tx1"/>
            </w14:solidFill>
          </w14:textFill>
        </w:rPr>
        <w:t>5</w:t>
      </w:r>
      <w:r>
        <w:rPr>
          <w:rFonts w:hint="eastAsia" w:ascii="方正小标宋简体" w:hAnsi="方正小标宋简体" w:eastAsia="方正小标宋简体" w:cs="方正小标宋简体"/>
          <w:b w:val="0"/>
          <w:bCs w:val="0"/>
          <w:color w:val="000000" w:themeColor="text1"/>
          <w:spacing w:val="0"/>
          <w:position w:val="0"/>
          <w:sz w:val="44"/>
          <w:szCs w:val="44"/>
          <w14:textFill>
            <w14:solidFill>
              <w14:schemeClr w14:val="tx1"/>
            </w14:solidFill>
          </w14:textFill>
        </w:rPr>
        <w:t>年</w:t>
      </w:r>
      <w:r>
        <w:rPr>
          <w:rFonts w:hint="eastAsia" w:ascii="方正小标宋简体" w:hAnsi="方正小标宋简体" w:eastAsia="方正小标宋简体" w:cs="方正小标宋简体"/>
          <w:b w:val="0"/>
          <w:bCs w:val="0"/>
          <w:color w:val="000000" w:themeColor="text1"/>
          <w:spacing w:val="0"/>
          <w:position w:val="0"/>
          <w:sz w:val="44"/>
          <w:szCs w:val="44"/>
          <w:lang w:eastAsia="zh-CN"/>
          <w14:textFill>
            <w14:solidFill>
              <w14:schemeClr w14:val="tx1"/>
            </w14:solidFill>
          </w14:textFill>
        </w:rPr>
        <w:t>第二批</w:t>
      </w:r>
      <w:r>
        <w:rPr>
          <w:rFonts w:hint="eastAsia" w:ascii="方正小标宋简体" w:hAnsi="方正小标宋简体" w:eastAsia="方正小标宋简体" w:cs="方正小标宋简体"/>
          <w:b w:val="0"/>
          <w:bCs w:val="0"/>
          <w:color w:val="000000" w:themeColor="text1"/>
          <w:spacing w:val="0"/>
          <w:position w:val="0"/>
          <w:sz w:val="44"/>
          <w:szCs w:val="44"/>
          <w14:textFill>
            <w14:solidFill>
              <w14:schemeClr w14:val="tx1"/>
            </w14:solidFill>
          </w14:textFill>
        </w:rPr>
        <w:t>粮</w:t>
      </w:r>
      <w:r>
        <w:rPr>
          <w:rFonts w:hint="eastAsia" w:ascii="方正小标宋简体" w:hAnsi="方正小标宋简体" w:eastAsia="方正小标宋简体" w:cs="方正小标宋简体"/>
          <w:b w:val="0"/>
          <w:bCs w:val="0"/>
          <w:color w:val="000000" w:themeColor="text1"/>
          <w:spacing w:val="0"/>
          <w:position w:val="0"/>
          <w:sz w:val="44"/>
          <w:szCs w:val="44"/>
          <w:lang w:eastAsia="zh-CN"/>
          <w14:textFill>
            <w14:solidFill>
              <w14:schemeClr w14:val="tx1"/>
            </w14:solidFill>
          </w14:textFill>
        </w:rPr>
        <w:t>油</w:t>
      </w:r>
      <w:r>
        <w:rPr>
          <w:rFonts w:hint="eastAsia" w:ascii="方正小标宋简体" w:hAnsi="方正小标宋简体" w:eastAsia="方正小标宋简体" w:cs="方正小标宋简体"/>
          <w:b w:val="0"/>
          <w:bCs w:val="0"/>
          <w:color w:val="000000" w:themeColor="text1"/>
          <w:spacing w:val="0"/>
          <w:position w:val="0"/>
          <w:sz w:val="44"/>
          <w:szCs w:val="44"/>
          <w14:textFill>
            <w14:solidFill>
              <w14:schemeClr w14:val="tx1"/>
            </w14:solidFill>
          </w14:textFill>
        </w:rPr>
        <w:t>规模种植主体单产</w:t>
      </w:r>
    </w:p>
    <w:p w14:paraId="75EAE9C2">
      <w:pPr>
        <w:pStyle w:val="7"/>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0" w:firstLineChars="0"/>
        <w:jc w:val="center"/>
        <w:textAlignment w:val="baseline"/>
        <w:rPr>
          <w:rFonts w:hint="eastAsia" w:ascii="方正小标宋简体" w:hAnsi="方正小标宋简体" w:eastAsia="方正小标宋简体" w:cs="方正小标宋简体"/>
          <w:b w:val="0"/>
          <w:bCs w:val="0"/>
          <w:color w:val="000000" w:themeColor="text1"/>
          <w:spacing w:val="0"/>
          <w:position w:val="0"/>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0"/>
          <w:position w:val="0"/>
          <w:sz w:val="44"/>
          <w:szCs w:val="44"/>
          <w14:textFill>
            <w14:solidFill>
              <w14:schemeClr w14:val="tx1"/>
            </w14:solidFill>
          </w14:textFill>
        </w:rPr>
        <w:t>提升</w:t>
      </w:r>
      <w:r>
        <w:rPr>
          <w:rFonts w:hint="eastAsia" w:ascii="方正小标宋简体" w:hAnsi="方正小标宋简体" w:eastAsia="方正小标宋简体" w:cs="方正小标宋简体"/>
          <w:b w:val="0"/>
          <w:bCs w:val="0"/>
          <w:color w:val="000000" w:themeColor="text1"/>
          <w:spacing w:val="0"/>
          <w:position w:val="0"/>
          <w:sz w:val="44"/>
          <w:szCs w:val="44"/>
          <w:lang w:eastAsia="zh-CN"/>
          <w14:textFill>
            <w14:solidFill>
              <w14:schemeClr w14:val="tx1"/>
            </w14:solidFill>
          </w14:textFill>
        </w:rPr>
        <w:t>项目</w:t>
      </w:r>
      <w:bookmarkEnd w:id="0"/>
      <w:r>
        <w:rPr>
          <w:rFonts w:hint="eastAsia" w:ascii="方正小标宋简体" w:hAnsi="方正小标宋简体" w:eastAsia="方正小标宋简体" w:cs="方正小标宋简体"/>
          <w:b w:val="0"/>
          <w:bCs w:val="0"/>
          <w:color w:val="000000" w:themeColor="text1"/>
          <w:spacing w:val="0"/>
          <w:position w:val="0"/>
          <w:sz w:val="44"/>
          <w:szCs w:val="44"/>
          <w:lang w:eastAsia="zh-CN"/>
          <w14:textFill>
            <w14:solidFill>
              <w14:schemeClr w14:val="tx1"/>
            </w14:solidFill>
          </w14:textFill>
        </w:rPr>
        <w:t>实施方案</w:t>
      </w:r>
    </w:p>
    <w:p w14:paraId="38EB2486">
      <w:pPr>
        <w:pStyle w:val="7"/>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0" w:firstLineChars="0"/>
        <w:jc w:val="left"/>
        <w:textAlignment w:val="baseline"/>
        <w:rPr>
          <w:rFonts w:hint="eastAsia" w:ascii="仿宋_GB2312" w:hAnsi="仿宋_GB2312" w:eastAsia="仿宋_GB2312" w:cs="仿宋_GB2312"/>
          <w:snapToGrid w:val="0"/>
          <w:color w:val="000000" w:themeColor="text1"/>
          <w:spacing w:val="0"/>
          <w:kern w:val="0"/>
          <w:position w:val="0"/>
          <w:sz w:val="32"/>
          <w:szCs w:val="32"/>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kern w:val="0"/>
          <w:position w:val="0"/>
          <w:sz w:val="32"/>
          <w:szCs w:val="32"/>
          <w:lang w:val="en-US" w:eastAsia="zh-CN" w:bidi="ar-SA"/>
          <w14:textFill>
            <w14:solidFill>
              <w14:schemeClr w14:val="tx1"/>
            </w14:solidFill>
          </w14:textFill>
        </w:rPr>
        <w:t xml:space="preserve"> </w:t>
      </w:r>
    </w:p>
    <w:p w14:paraId="4ED58404">
      <w:pPr>
        <w:pStyle w:val="7"/>
        <w:keepNext w:val="0"/>
        <w:keepLines w:val="0"/>
        <w:pageBreakBefore w:val="0"/>
        <w:widowControl w:val="0"/>
        <w:kinsoku/>
        <w:wordWrap/>
        <w:overflowPunct/>
        <w:topLinePunct w:val="0"/>
        <w:autoSpaceDE w:val="0"/>
        <w:autoSpaceDN w:val="0"/>
        <w:bidi w:val="0"/>
        <w:adjustRightInd w:val="0"/>
        <w:snapToGrid w:val="0"/>
        <w:spacing w:line="579" w:lineRule="exact"/>
        <w:ind w:right="0" w:firstLine="640" w:firstLineChars="200"/>
        <w:jc w:val="both"/>
        <w:textAlignment w:val="baseline"/>
        <w:rPr>
          <w:rFonts w:hint="eastAsia" w:ascii="仿宋_GB2312" w:hAnsi="仿宋_GB2312" w:eastAsia="仿宋_GB2312" w:cs="仿宋_GB2312"/>
          <w:b w:val="0"/>
          <w:bCs w:val="0"/>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position w:val="0"/>
          <w:sz w:val="32"/>
          <w:szCs w:val="32"/>
          <w:lang w:val="en-US" w:eastAsia="zh-CN" w:bidi="ar-SA"/>
          <w14:textFill>
            <w14:solidFill>
              <w14:schemeClr w14:val="tx1"/>
            </w14:solidFill>
          </w14:textFill>
        </w:rPr>
        <w:t>为促进我县粮油规模种植主体创新组织方式、集成高产模式、提高技术到位率，提升粮油单产水平，制定本实施方案。</w:t>
      </w:r>
    </w:p>
    <w:p w14:paraId="76B8267A">
      <w:pPr>
        <w:keepNext w:val="0"/>
        <w:keepLines w:val="0"/>
        <w:pageBreakBefore w:val="0"/>
        <w:widowControl w:val="0"/>
        <w:kinsoku/>
        <w:wordWrap/>
        <w:overflowPunct/>
        <w:topLinePunct w:val="0"/>
        <w:bidi w:val="0"/>
        <w:spacing w:line="579" w:lineRule="exact"/>
        <w:ind w:left="0" w:leftChars="0" w:right="0" w:firstLine="640" w:firstLineChars="200"/>
        <w:jc w:val="both"/>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t>一、实</w:t>
      </w:r>
      <w:bookmarkStart w:id="1" w:name="OLE_LINK11"/>
      <w:r>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t>施主体</w:t>
      </w:r>
      <w:bookmarkEnd w:id="1"/>
    </w:p>
    <w:p w14:paraId="5BFFF21F">
      <w:pPr>
        <w:keepNext w:val="0"/>
        <w:keepLines w:val="0"/>
        <w:pageBreakBefore w:val="0"/>
        <w:widowControl w:val="0"/>
        <w:kinsoku/>
        <w:wordWrap/>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经乡镇推荐，县农业农村局筛选、审核，确定</w:t>
      </w:r>
      <w:r>
        <w:rPr>
          <w:rFonts w:hint="eastAsia" w:ascii="仿宋_GB2312" w:hAnsi="仿宋_GB2312" w:eastAsia="仿宋_GB2312" w:cs="仿宋_GB2312"/>
          <w:sz w:val="32"/>
          <w:szCs w:val="32"/>
          <w:lang w:val="en-US" w:eastAsia="zh-CN"/>
        </w:rPr>
        <w:t>龙岩市有金农业科技有限公司、武平县十方宏信家庭农场和武平县庆连家庭农场</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等3家经营主体为我县</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202</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年</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第二批</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粮</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油</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规模种植单产提升</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项目</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实施主体，拟实施总面积980亩</w:t>
      </w:r>
      <w:bookmarkStart w:id="2" w:name="OLE_LINK28"/>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,其中花生300亩、早稻290亩、双季晚稻290亩</w:t>
      </w:r>
      <w:bookmarkStart w:id="3" w:name="OLE_LINK6"/>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、一季晚稻</w:t>
      </w:r>
      <w:bookmarkEnd w:id="3"/>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100亩（附件1）</w:t>
      </w:r>
      <w:bookmarkEnd w:id="2"/>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w:t>
      </w:r>
    </w:p>
    <w:p w14:paraId="374C23D5">
      <w:pPr>
        <w:keepNext w:val="0"/>
        <w:keepLines w:val="0"/>
        <w:pageBreakBefore w:val="0"/>
        <w:widowControl w:val="0"/>
        <w:kinsoku/>
        <w:wordWrap/>
        <w:overflowPunct/>
        <w:topLinePunct w:val="0"/>
        <w:bidi w:val="0"/>
        <w:spacing w:line="579" w:lineRule="exact"/>
        <w:ind w:left="0" w:leftChars="0" w:right="0" w:firstLine="640" w:firstLineChars="200"/>
        <w:jc w:val="both"/>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t>二、目标任务</w:t>
      </w:r>
    </w:p>
    <w:p w14:paraId="3D792705">
      <w:pPr>
        <w:keepNext w:val="0"/>
        <w:keepLines w:val="0"/>
        <w:pageBreakBefore w:val="0"/>
        <w:widowControl w:val="0"/>
        <w:kinsoku/>
        <w:wordWrap/>
        <w:overflowPunct/>
        <w:topLinePunct w:val="0"/>
        <w:bidi w:val="0"/>
        <w:spacing w:line="579" w:lineRule="exact"/>
        <w:ind w:left="0" w:leftChars="0" w:right="0" w:firstLine="643" w:firstLineChars="200"/>
        <w:jc w:val="both"/>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（一）提升粮油单产。</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各</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粮</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油</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规模种植</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实施</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主体</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通过实施单产提升项目，水稻单产</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比</w:t>
      </w:r>
      <w:bookmarkStart w:id="4" w:name="OLE_LINK5"/>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当地</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上一年</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平均亩产提高</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%以上</w:t>
      </w:r>
      <w:bookmarkEnd w:id="4"/>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，花生单产比当地上一年平均亩产提高</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5%以上。</w:t>
      </w:r>
    </w:p>
    <w:p w14:paraId="540747F5">
      <w:pPr>
        <w:keepNext w:val="0"/>
        <w:keepLines w:val="0"/>
        <w:pageBreakBefore w:val="0"/>
        <w:widowControl w:val="0"/>
        <w:numPr>
          <w:ilvl w:val="0"/>
          <w:numId w:val="0"/>
        </w:numPr>
        <w:kinsoku/>
        <w:wordWrap/>
        <w:overflowPunct/>
        <w:topLinePunct w:val="0"/>
        <w:bidi w:val="0"/>
        <w:spacing w:line="579" w:lineRule="exact"/>
        <w:ind w:leftChars="0" w:right="0" w:rightChars="0" w:firstLine="643" w:firstLineChars="200"/>
        <w:jc w:val="both"/>
        <w:outlineLvl w:val="0"/>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bookmarkStart w:id="5" w:name="OLE_LINK16"/>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（二</w:t>
      </w:r>
      <w:bookmarkEnd w:id="5"/>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）普及应用先进适用技术。</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促进粮油规模种植主体改善生产设施，创新组织方式,集成高产模式,提高技术到位率，农业主推技术到位率达95%以上，辐射带动落实单产提升关键技术面积1850亩次。</w:t>
      </w:r>
    </w:p>
    <w:p w14:paraId="111C10C5">
      <w:pPr>
        <w:keepNext w:val="0"/>
        <w:keepLines w:val="0"/>
        <w:pageBreakBefore w:val="0"/>
        <w:widowControl w:val="0"/>
        <w:numPr>
          <w:ilvl w:val="0"/>
          <w:numId w:val="0"/>
        </w:numPr>
        <w:kinsoku/>
        <w:wordWrap/>
        <w:overflowPunct/>
        <w:topLinePunct w:val="0"/>
        <w:bidi w:val="0"/>
        <w:spacing w:line="579" w:lineRule="exact"/>
        <w:ind w:leftChars="0" w:right="0" w:rightChars="0" w:firstLine="643" w:firstLineChars="200"/>
        <w:jc w:val="both"/>
        <w:outlineLvl w:val="0"/>
        <w:rPr>
          <w:rFonts w:hint="eastAsia" w:ascii="仿宋_GB2312" w:hAnsi="仿宋_GB2312" w:eastAsia="仿宋_GB2312" w:cs="仿宋_GB2312"/>
          <w:color w:val="FF0000"/>
          <w:spacing w:val="0"/>
          <w:position w:val="0"/>
          <w:sz w:val="32"/>
          <w:szCs w:val="32"/>
          <w:lang w:val="en-US" w:eastAsia="zh-CN"/>
        </w:rPr>
      </w:pPr>
      <w:r>
        <w:rPr>
          <w:rFonts w:hint="eastAsia" w:ascii="仿宋_GB2312" w:hAnsi="仿宋_GB2312" w:eastAsia="仿宋_GB2312" w:cs="仿宋_GB2312"/>
          <w:b/>
          <w:bCs/>
          <w:color w:val="000000" w:themeColor="text1"/>
          <w:spacing w:val="0"/>
          <w:position w:val="0"/>
          <w:sz w:val="32"/>
          <w:szCs w:val="32"/>
          <w:lang w:val="en-US" w:eastAsia="zh-CN"/>
          <w14:textFill>
            <w14:solidFill>
              <w14:schemeClr w14:val="tx1"/>
            </w14:solidFill>
          </w14:textFill>
        </w:rPr>
        <w:t>（三）规范资金使用。</w:t>
      </w:r>
      <w:bookmarkStart w:id="6" w:name="OLE_LINK10"/>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资金使用</w:t>
      </w:r>
      <w:bookmarkEnd w:id="6"/>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无重大违规违纪问题，服务对象</w:t>
      </w:r>
      <w:r>
        <w:rPr>
          <w:rFonts w:hint="eastAsia" w:ascii="仿宋_GB2312" w:hAnsi="仿宋_GB2312" w:eastAsia="仿宋_GB2312" w:cs="仿宋_GB2312"/>
          <w:color w:val="auto"/>
          <w:spacing w:val="0"/>
          <w:position w:val="0"/>
          <w:sz w:val="32"/>
          <w:szCs w:val="32"/>
          <w:lang w:val="en-US" w:eastAsia="zh-CN"/>
        </w:rPr>
        <w:t>满意率≥90%。</w:t>
      </w:r>
    </w:p>
    <w:p w14:paraId="0373570F">
      <w:pPr>
        <w:keepNext w:val="0"/>
        <w:keepLines w:val="0"/>
        <w:pageBreakBefore w:val="0"/>
        <w:widowControl w:val="0"/>
        <w:kinsoku/>
        <w:wordWrap/>
        <w:overflowPunct/>
        <w:topLinePunct w:val="0"/>
        <w:bidi w:val="0"/>
        <w:spacing w:line="579" w:lineRule="exact"/>
        <w:ind w:left="0" w:leftChars="0" w:right="0" w:firstLine="640" w:firstLineChars="200"/>
        <w:jc w:val="both"/>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t>三、建设内容</w:t>
      </w:r>
    </w:p>
    <w:p w14:paraId="54AD85D7">
      <w:pPr>
        <w:keepNext w:val="0"/>
        <w:keepLines w:val="0"/>
        <w:pageBreakBefore w:val="0"/>
        <w:widowControl w:val="0"/>
        <w:kinsoku/>
        <w:wordWrap/>
        <w:overflowPunct/>
        <w:topLinePunct w:val="0"/>
        <w:autoSpaceDE w:val="0"/>
        <w:autoSpaceDN w:val="0"/>
        <w:bidi w:val="0"/>
        <w:adjustRightInd w:val="0"/>
        <w:snapToGrid w:val="0"/>
        <w:spacing w:line="579" w:lineRule="exact"/>
        <w:ind w:leftChars="0" w:firstLine="640" w:firstLineChars="200"/>
        <w:jc w:val="both"/>
        <w:textAlignment w:val="baseline"/>
        <w:rPr>
          <w:rFonts w:hint="eastAsia" w:ascii="仿宋_GB2312" w:hAnsi="仿宋_GB2312" w:eastAsia="仿宋_GB2312" w:cs="仿宋_GB2312"/>
          <w:color w:val="000000" w:themeColor="text1"/>
          <w:spacing w:val="0"/>
          <w:position w:val="0"/>
          <w:sz w:val="32"/>
          <w:szCs w:val="32"/>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支持水稻、花生相对集中连片面积</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30亩以上的种植大户、家庭农场、农民合作社等新型农业经营主体，</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各实施主体原则上应按申报的实施地点、种植品种、</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种植</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规模、</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主推</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技术、目标</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产量</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等方面</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开展</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建设，</w:t>
      </w:r>
      <w:bookmarkStart w:id="7" w:name="OLE_LINK8"/>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通过</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购置粮油生产设施装备，</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改善生产设施，</w:t>
      </w:r>
      <w:bookmarkEnd w:id="7"/>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挖掘地种肥药各要素、耕种管收各环节的增产潜力，应用先进适用技术，提高</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粮油</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单产。重点推广应用新品种、新农药、新机具、新肥料、新技术等粮</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油</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“五新”,</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水稻方面，</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示范推广精量播种、精准条播、</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叠盘暗化出苗、工厂化机插育秧、全程机械化</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一喷多促</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等关键技术；</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花生方面，推广单粒精播、起垄栽培、地膜覆盖、水肥一体化、绿色防控等技术。</w:t>
      </w:r>
    </w:p>
    <w:p w14:paraId="56519851">
      <w:pPr>
        <w:keepNext w:val="0"/>
        <w:keepLines w:val="0"/>
        <w:pageBreakBefore w:val="0"/>
        <w:widowControl w:val="0"/>
        <w:kinsoku/>
        <w:wordWrap/>
        <w:overflowPunct/>
        <w:topLinePunct w:val="0"/>
        <w:bidi w:val="0"/>
        <w:spacing w:line="579" w:lineRule="exact"/>
        <w:ind w:left="0" w:leftChars="0" w:right="0" w:firstLine="640" w:firstLineChars="200"/>
        <w:jc w:val="both"/>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t>四、资金使用</w:t>
      </w:r>
    </w:p>
    <w:p w14:paraId="7ED786B2">
      <w:pPr>
        <w:keepNext w:val="0"/>
        <w:keepLines w:val="0"/>
        <w:pageBreakBefore w:val="0"/>
        <w:widowControl w:val="0"/>
        <w:kinsoku/>
        <w:wordWrap/>
        <w:overflowPunct/>
        <w:topLinePunct w:val="0"/>
        <w:bidi w:val="0"/>
        <w:spacing w:line="579" w:lineRule="exact"/>
        <w:ind w:left="0" w:leftChars="0" w:right="0" w:firstLine="643" w:firstLineChars="200"/>
        <w:jc w:val="both"/>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（一）补助标准。</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项目总资金</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51万元，对水稻、花生相对集中连片种植30亩以上的主体，单</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个实</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施主体</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补助</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金额</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不超过</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万元，补助设施装备的资金为设施装备投资总额的</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80%，原则上肥料、农药等物化投入补助比例不超过财政补助资金的40%。承担单产提升项目的主体不得与承担部级绿色高产高效行动和省级粮食产能区增产模式攻关与推广项目任务的主体重复。</w:t>
      </w:r>
    </w:p>
    <w:p w14:paraId="37A21145">
      <w:pPr>
        <w:keepNext w:val="0"/>
        <w:keepLines w:val="0"/>
        <w:pageBreakBefore w:val="0"/>
        <w:widowControl w:val="0"/>
        <w:kinsoku/>
        <w:wordWrap/>
        <w:overflowPunct/>
        <w:topLinePunct w:val="0"/>
        <w:bidi w:val="0"/>
        <w:spacing w:line="579" w:lineRule="exact"/>
        <w:ind w:left="0" w:leftChars="0" w:right="0" w:firstLine="643" w:firstLineChars="200"/>
        <w:jc w:val="both"/>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w:t>
      </w: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二）补助范围。</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资金主要用于精量播种、精准条播等育秧流水线</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暗化出苗室、</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旋耕机、碎土机、叉车、</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高性能插秧机、飞播机械、育秧</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苗</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大棚等</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有助于提高育秧（苗）效率，提升单产水平的设施装备购置，</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育秧</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盘、育秧</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基质</w:t>
      </w:r>
      <w:bookmarkStart w:id="8" w:name="OLE_LINK26"/>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、高氮高钾复合肥、</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商品有机肥</w:t>
      </w:r>
      <w:bookmarkEnd w:id="8"/>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、生物农药、“一喷多促”药剂等物化投入补助，</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以及社会化服务补助、测产验收等方面的支出。</w:t>
      </w:r>
    </w:p>
    <w:p w14:paraId="78B509CD">
      <w:pPr>
        <w:keepNext w:val="0"/>
        <w:keepLines w:val="0"/>
        <w:pageBreakBefore w:val="0"/>
        <w:widowControl w:val="0"/>
        <w:kinsoku/>
        <w:wordWrap/>
        <w:overflowPunct/>
        <w:topLinePunct w:val="0"/>
        <w:bidi w:val="0"/>
        <w:spacing w:line="579" w:lineRule="exact"/>
        <w:ind w:left="0" w:leftChars="0" w:right="0" w:firstLine="643" w:firstLineChars="200"/>
        <w:jc w:val="both"/>
        <w:rPr>
          <w:rFonts w:hint="eastAsia" w:ascii="仿宋_GB2312" w:hAnsi="仿宋_GB2312" w:eastAsia="仿宋_GB2312" w:cs="仿宋_GB2312"/>
          <w:color w:val="000000" w:themeColor="text1"/>
          <w:spacing w:val="0"/>
          <w:positio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（三）补助方式。</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资金采取</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“先建后补”的方式，主要用于</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物化投入补助、社会化服务补助和</w:t>
      </w:r>
      <w:bookmarkStart w:id="9" w:name="OLE_LINK12"/>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粮</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油</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生产</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设施</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装备</w:t>
      </w:r>
      <w:bookmarkEnd w:id="9"/>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购置等</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补助。</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资金使用</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不得重复享受国家农机购置</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与应用</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补贴以及其它</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财政</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项目补贴。</w:t>
      </w:r>
    </w:p>
    <w:p w14:paraId="3C8EE2B2">
      <w:pPr>
        <w:keepNext w:val="0"/>
        <w:keepLines w:val="0"/>
        <w:pageBreakBefore w:val="0"/>
        <w:widowControl w:val="0"/>
        <w:kinsoku/>
        <w:wordWrap/>
        <w:overflowPunct/>
        <w:topLinePunct w:val="0"/>
        <w:bidi w:val="0"/>
        <w:spacing w:line="579" w:lineRule="exact"/>
        <w:ind w:left="0" w:leftChars="0" w:right="0" w:firstLine="640" w:firstLineChars="200"/>
        <w:jc w:val="both"/>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0"/>
          <w:position w:val="0"/>
          <w:sz w:val="32"/>
          <w:szCs w:val="32"/>
          <w:lang w:val="en-US" w:eastAsia="zh-CN"/>
          <w14:textFill>
            <w14:solidFill>
              <w14:schemeClr w14:val="tx1"/>
            </w14:solidFill>
          </w14:textFill>
        </w:rPr>
        <w:t>五、工作要求</w:t>
      </w:r>
    </w:p>
    <w:p w14:paraId="01CEAACD">
      <w:pPr>
        <w:keepNext w:val="0"/>
        <w:keepLines w:val="0"/>
        <w:pageBreakBefore w:val="0"/>
        <w:widowControl w:val="0"/>
        <w:kinsoku/>
        <w:wordWrap/>
        <w:overflowPunct/>
        <w:topLinePunct w:val="0"/>
        <w:bidi w:val="0"/>
        <w:spacing w:line="579" w:lineRule="exact"/>
        <w:ind w:left="0" w:leftChars="0" w:right="0" w:firstLine="643" w:firstLineChars="200"/>
        <w:jc w:val="both"/>
        <w:outlineLvl w:val="0"/>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（一）强化组织领导。</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为确保项目的顺利实施</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成立以县</w:t>
      </w:r>
      <w:bookmarkStart w:id="10" w:name="OLE_LINK18"/>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农业农村局分管领导为组长</w:t>
      </w:r>
      <w:bookmarkEnd w:id="10"/>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的项目实施小组，负责项目实施主体的遴选、实施方案的制定、项目测</w:t>
      </w:r>
      <w:r>
        <w:rPr>
          <w:rFonts w:hint="eastAsia" w:ascii="仿宋_GB2312" w:hAnsi="仿宋_GB2312" w:eastAsia="仿宋_GB2312" w:cs="仿宋_GB2312"/>
          <w:color w:val="auto"/>
          <w:spacing w:val="0"/>
          <w:position w:val="0"/>
          <w:sz w:val="32"/>
          <w:szCs w:val="32"/>
          <w:lang w:val="en-US" w:eastAsia="zh-CN"/>
        </w:rPr>
        <w:t>产验收</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以及技术指导等工作。</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各有关乡镇和实施</w:t>
      </w:r>
      <w:bookmarkStart w:id="11" w:name="OLE_LINK19"/>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主体</w:t>
      </w:r>
      <w:bookmarkEnd w:id="11"/>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要根据本方案要求，落实好项目实施地点、</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种植</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规模、建设内容、关键技术</w:t>
      </w:r>
      <w:bookmarkStart w:id="12" w:name="OLE_LINK15"/>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，建立生产档案，</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记录应用的</w:t>
      </w:r>
      <w:bookmarkEnd w:id="12"/>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关键技术、采取的主要措施等，确保项目的顺利实施。项目实施小组名单如下：</w:t>
      </w:r>
    </w:p>
    <w:p w14:paraId="25CD5B92">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jc w:val="both"/>
        <w:textAlignment w:val="auto"/>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组</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长：钟万金</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县农业农村局</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副局长</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p>
    <w:p w14:paraId="7B39E55C">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jc w:val="both"/>
        <w:textAlignment w:val="auto"/>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副组长：王胜鸿</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县农业农村局</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三级主任科员</w:t>
      </w:r>
    </w:p>
    <w:p w14:paraId="6CA3B250">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jc w:val="both"/>
        <w:textAlignment w:val="auto"/>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林文生</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县农技站站长</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农艺师</w:t>
      </w:r>
    </w:p>
    <w:p w14:paraId="31E85F5A">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成</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员：兰晓琴</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县农技站</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农艺师</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（技术负责人）            </w:t>
      </w:r>
    </w:p>
    <w:p w14:paraId="379DDE58">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兰朝晃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县农技站副站长</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高级</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农艺师</w:t>
      </w:r>
    </w:p>
    <w:p w14:paraId="3BA8B7FE">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危天进  县</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土</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肥站站长    教授级高级农艺师</w:t>
      </w:r>
    </w:p>
    <w:p w14:paraId="136221A3">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jc w:val="both"/>
        <w:textAlignment w:val="auto"/>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钟长春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县农机站</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站长</w:t>
      </w:r>
    </w:p>
    <w:p w14:paraId="523B2B6C">
      <w:pPr>
        <w:keepNext w:val="0"/>
        <w:keepLines w:val="0"/>
        <w:pageBreakBefore w:val="0"/>
        <w:widowControl w:val="0"/>
        <w:kinsoku/>
        <w:wordWrap/>
        <w:overflowPunct/>
        <w:topLinePunct w:val="0"/>
        <w:autoSpaceDE/>
        <w:autoSpaceDN/>
        <w:bidi w:val="0"/>
        <w:adjustRightInd w:val="0"/>
        <w:snapToGrid w:val="0"/>
        <w:spacing w:line="579" w:lineRule="exact"/>
        <w:ind w:right="-134" w:rightChars="-64" w:firstLine="1920" w:firstLineChars="600"/>
        <w:jc w:val="both"/>
        <w:textAlignment w:val="auto"/>
        <w:rPr>
          <w:rFonts w:hint="eastAsia" w:ascii="仿宋_GB2312" w:hAnsi="仿宋_GB2312" w:eastAsia="仿宋_GB2312" w:cs="仿宋_GB2312"/>
          <w:color w:val="000000" w:themeColor="text1"/>
          <w:spacing w:val="-34"/>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吴郁芳  县</w:t>
      </w:r>
      <w:r>
        <w:rPr>
          <w:rFonts w:hint="eastAsia" w:ascii="仿宋_GB2312" w:hAnsi="仿宋_GB2312" w:eastAsia="仿宋_GB2312" w:cs="仿宋_GB2312"/>
          <w:color w:val="000000" w:themeColor="text1"/>
          <w:spacing w:val="-34"/>
          <w:position w:val="0"/>
          <w:sz w:val="32"/>
          <w:szCs w:val="32"/>
          <w:lang w:val="en-US" w:eastAsia="zh-CN"/>
          <w14:textFill>
            <w14:solidFill>
              <w14:schemeClr w14:val="tx1"/>
            </w14:solidFill>
          </w14:textFill>
        </w:rPr>
        <w:t>农村合作经济经营服务中心 高级经济师</w:t>
      </w:r>
    </w:p>
    <w:p w14:paraId="107CA726">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刘汉荣  县农业农村局计财股股长    农经师 </w:t>
      </w:r>
    </w:p>
    <w:p w14:paraId="4E1ABEE0">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jc w:val="both"/>
        <w:textAlignment w:val="auto"/>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聂河兴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县植保站站长</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高级农艺师</w:t>
      </w:r>
    </w:p>
    <w:p w14:paraId="44B0C380">
      <w:pPr>
        <w:keepNext w:val="0"/>
        <w:keepLines w:val="0"/>
        <w:pageBreakBefore w:val="0"/>
        <w:widowControl w:val="0"/>
        <w:kinsoku/>
        <w:wordWrap/>
        <w:overflowPunct/>
        <w:topLinePunct w:val="0"/>
        <w:autoSpaceDE/>
        <w:autoSpaceDN/>
        <w:bidi w:val="0"/>
        <w:adjustRightInd w:val="0"/>
        <w:snapToGrid w:val="0"/>
        <w:spacing w:line="579" w:lineRule="exact"/>
        <w:ind w:firstLine="1920" w:firstLineChars="600"/>
        <w:jc w:val="both"/>
        <w:textAlignment w:val="auto"/>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危永连</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县农技站        农艺师 </w:t>
      </w:r>
    </w:p>
    <w:p w14:paraId="5F6338C1">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1920" w:firstLineChars="6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肖雄东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县农技站</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农艺师</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 </w:t>
      </w:r>
    </w:p>
    <w:p w14:paraId="5870B58D">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1920" w:firstLineChars="6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兰东平  县农技站        助理农艺师</w:t>
      </w:r>
    </w:p>
    <w:p w14:paraId="0DF20B83">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1920" w:firstLineChars="6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 xml:space="preserve">温美玲  县农技站        助理农艺师 </w:t>
      </w:r>
    </w:p>
    <w:p w14:paraId="15DF4F16">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1920" w:firstLineChars="6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钟  栩  县农技站        农业技术员</w:t>
      </w:r>
    </w:p>
    <w:p w14:paraId="0E21B080">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left="0" w:leftChars="0" w:firstLine="1920" w:firstLineChars="600"/>
        <w:jc w:val="both"/>
        <w:textAlignment w:val="auto"/>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项目所在乡镇农技负责人</w:t>
      </w:r>
    </w:p>
    <w:p w14:paraId="2538AA6B">
      <w:pPr>
        <w:keepNext w:val="0"/>
        <w:keepLines w:val="0"/>
        <w:pageBreakBefore w:val="0"/>
        <w:widowControl w:val="0"/>
        <w:kinsoku/>
        <w:wordWrap/>
        <w:overflowPunct/>
        <w:topLinePunct w:val="0"/>
        <w:bidi w:val="0"/>
        <w:adjustRightInd w:val="0"/>
        <w:snapToGrid w:val="0"/>
        <w:spacing w:line="579" w:lineRule="exact"/>
        <w:ind w:leftChars="0" w:firstLine="643" w:firstLineChars="200"/>
        <w:jc w:val="both"/>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（二）明确主推技术。</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要立足于指导、服务、扶持、规范的工作思路，集成良种、良法、良机、良制，推动粮食规模</w:t>
      </w:r>
      <w:r>
        <w:rPr>
          <w:rFonts w:hint="eastAsia" w:ascii="仿宋_GB2312" w:hAnsi="仿宋_GB2312" w:eastAsia="仿宋_GB2312" w:cs="仿宋_GB2312"/>
          <w:color w:val="000000" w:themeColor="text1"/>
          <w:spacing w:val="0"/>
          <w:position w:val="0"/>
          <w:sz w:val="32"/>
          <w:szCs w:val="32"/>
          <w:u w:val="none" w:color="auto"/>
          <w14:textFill>
            <w14:solidFill>
              <w14:schemeClr w14:val="tx1"/>
            </w14:solidFill>
          </w14:textFill>
        </w:rPr>
        <w:t>种植主体实现主</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导品种、主推技术和主力机型的“三主融合”,提升单产水平。</w:t>
      </w:r>
      <w:bookmarkStart w:id="13" w:name="OLE_LINK20"/>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各实施主体</w:t>
      </w:r>
      <w:bookmarkEnd w:id="13"/>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因地制宜选用优质高产抗病品种，水稻</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重点推广</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工厂化机插育秧（叠盘暗化出苗）、测土配方施肥、病虫绿色防控、</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化肥农药减量施用、绿肥种植、秸秆还田等</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水稻绿色高产栽培</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技术；推行水稻</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机械化生产作业</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含深翻、播、插、防、收、烘等</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，提高农机作业水平，减少种植成本，提高生产效率。花生重点推广</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单粒精播、起垄栽培、地膜覆盖、水肥一体化、绿色防控等技术。</w:t>
      </w:r>
    </w:p>
    <w:p w14:paraId="5BB463BB">
      <w:pPr>
        <w:pStyle w:val="2"/>
        <w:keepNext w:val="0"/>
        <w:keepLines w:val="0"/>
        <w:pageBreakBefore w:val="0"/>
        <w:widowControl w:val="0"/>
        <w:kinsoku/>
        <w:wordWrap/>
        <w:overflowPunct/>
        <w:topLinePunct w:val="0"/>
        <w:autoSpaceDE w:val="0"/>
        <w:autoSpaceDN w:val="0"/>
        <w:bidi w:val="0"/>
        <w:adjustRightInd w:val="0"/>
        <w:snapToGrid w:val="0"/>
        <w:spacing w:after="0" w:line="579" w:lineRule="exact"/>
        <w:ind w:left="0" w:leftChars="0" w:firstLine="643" w:firstLineChars="200"/>
        <w:jc w:val="both"/>
        <w:textAlignment w:val="baseline"/>
        <w:rPr>
          <w:rFonts w:hint="eastAsia" w:ascii="仿宋_GB2312" w:hAnsi="仿宋_GB2312" w:eastAsia="仿宋_GB2312" w:cs="仿宋_GB2312"/>
          <w:snapToGrid w:val="0"/>
          <w:color w:val="000000" w:themeColor="text1"/>
          <w:spacing w:val="0"/>
          <w:kern w:val="0"/>
          <w:position w:val="0"/>
          <w:sz w:val="32"/>
          <w:szCs w:val="32"/>
          <w:lang w:val="en-US" w:eastAsia="zh-CN" w:bidi="ar-SA"/>
          <w14:textFill>
            <w14:solidFill>
              <w14:schemeClr w14:val="tx1"/>
            </w14:solidFill>
          </w14:textFill>
        </w:rPr>
      </w:pPr>
      <w:r>
        <w:rPr>
          <w:rFonts w:hint="eastAsia" w:ascii="楷体_GB2312" w:hAnsi="楷体_GB2312" w:eastAsia="楷体_GB2312" w:cs="楷体_GB2312"/>
          <w:b/>
          <w:bCs/>
          <w:snapToGrid w:val="0"/>
          <w:color w:val="000000" w:themeColor="text1"/>
          <w:spacing w:val="0"/>
          <w:kern w:val="0"/>
          <w:position w:val="0"/>
          <w:sz w:val="32"/>
          <w:szCs w:val="32"/>
          <w:lang w:val="en-US" w:eastAsia="zh-CN" w:bidi="ar-SA"/>
          <w14:textFill>
            <w14:solidFill>
              <w14:schemeClr w14:val="tx1"/>
            </w14:solidFill>
          </w14:textFill>
        </w:rPr>
        <w:t>（三）记录生产过程。</w:t>
      </w:r>
      <w:r>
        <w:rPr>
          <w:rFonts w:hint="eastAsia" w:ascii="仿宋_GB2312" w:hAnsi="仿宋_GB2312" w:eastAsia="仿宋_GB2312" w:cs="仿宋_GB2312"/>
          <w:snapToGrid w:val="0"/>
          <w:color w:val="000000" w:themeColor="text1"/>
          <w:spacing w:val="0"/>
          <w:kern w:val="0"/>
          <w:position w:val="0"/>
          <w:sz w:val="32"/>
          <w:szCs w:val="32"/>
          <w:lang w:val="en-US" w:eastAsia="zh-CN" w:bidi="ar-SA"/>
          <w14:textFill>
            <w14:solidFill>
              <w14:schemeClr w14:val="tx1"/>
            </w14:solidFill>
          </w14:textFill>
        </w:rPr>
        <w:t>实施主体应按要求加强田间管理，做好生产记录（附件2、3），在生产过程中落实好关键技术，并在整地播种、肥水管理、病虫草害防控及机械收获等关键环节，以照片、视频、文字、表格等多种形式记录应用的关键技术措施。</w:t>
      </w:r>
    </w:p>
    <w:p w14:paraId="74CDF7D9">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leftChars="0" w:firstLine="643" w:firstLineChars="200"/>
        <w:jc w:val="both"/>
        <w:textAlignment w:val="auto"/>
        <w:rPr>
          <w:rFonts w:hint="eastAsia" w:ascii="仿宋_GB2312" w:hAnsi="仿宋_GB2312" w:eastAsia="仿宋_GB2312" w:cs="仿宋_GB2312"/>
          <w:strike/>
          <w:dstrike w:val="0"/>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（四）严格测产验收。</w:t>
      </w:r>
      <w:r>
        <w:rPr>
          <w:rFonts w:hint="eastAsia" w:ascii="仿宋_GB2312" w:hAnsi="仿宋_GB2312" w:eastAsia="仿宋_GB2312" w:cs="仿宋_GB2312"/>
          <w:b w:val="0"/>
          <w:bCs w:val="0"/>
          <w:color w:val="000000" w:themeColor="text1"/>
          <w:spacing w:val="0"/>
          <w:position w:val="0"/>
          <w:sz w:val="32"/>
          <w:szCs w:val="32"/>
          <w14:textFill>
            <w14:solidFill>
              <w14:schemeClr w14:val="tx1"/>
            </w14:solidFill>
          </w14:textFill>
        </w:rPr>
        <w:t>在</w:t>
      </w:r>
      <w:r>
        <w:rPr>
          <w:rFonts w:hint="eastAsia" w:ascii="仿宋_GB2312" w:hAnsi="仿宋_GB2312" w:eastAsia="仿宋_GB2312" w:cs="仿宋_GB2312"/>
          <w:b w:val="0"/>
          <w:bCs w:val="0"/>
          <w:color w:val="000000" w:themeColor="text1"/>
          <w:spacing w:val="0"/>
          <w:position w:val="0"/>
          <w:sz w:val="32"/>
          <w:szCs w:val="32"/>
          <w:lang w:eastAsia="zh-CN"/>
          <w14:textFill>
            <w14:solidFill>
              <w14:schemeClr w14:val="tx1"/>
            </w14:solidFill>
          </w14:textFill>
        </w:rPr>
        <w:t>作物</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收获季节，县农业农村</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组织有关专家进行测产，</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每个主体随机选取</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3个点进行测产，每个点面积不小于1亩，</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最终产量平均后，</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与当地上年单产水平进行比较</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w:t>
      </w:r>
    </w:p>
    <w:p w14:paraId="1F186754">
      <w:pPr>
        <w:keepNext w:val="0"/>
        <w:keepLines w:val="0"/>
        <w:pageBreakBefore w:val="0"/>
        <w:widowControl w:val="0"/>
        <w:kinsoku/>
        <w:wordWrap/>
        <w:overflowPunct/>
        <w:topLinePunct w:val="0"/>
        <w:bidi w:val="0"/>
        <w:spacing w:line="579" w:lineRule="exact"/>
        <w:ind w:left="0" w:leftChars="0" w:right="0" w:firstLine="643" w:firstLineChars="200"/>
        <w:jc w:val="both"/>
        <w:rPr>
          <w:rFonts w:hint="eastAsia" w:ascii="仿宋_GB2312" w:hAnsi="仿宋_GB2312" w:eastAsia="仿宋_GB2312" w:cs="仿宋_GB2312"/>
          <w:color w:val="000000" w:themeColor="text1"/>
          <w:spacing w:val="0"/>
          <w:positio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（五）规范资金管理。</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根据</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《农业经营主体能力提升资金管理办法》</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财农〔2023〕11号</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）及</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《农业经营主体能力提升资金管理办法实施细则》</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闽财规〔2023〕26号</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）精神，按照“</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谁使用、谁负责</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”的原则，</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加强资金管理，严格执行有关财经制度和资金管理办法规定，保障资金安全高效使用。项目完成后，</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农业农村</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会同财政</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根据核实测产验收等情况，对符合条件的</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粮油</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规模种植主体</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按程序</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及时拨付奖补资金。</w:t>
      </w:r>
    </w:p>
    <w:p w14:paraId="6105780A">
      <w:pPr>
        <w:keepNext w:val="0"/>
        <w:keepLines w:val="0"/>
        <w:pageBreakBefore w:val="0"/>
        <w:widowControl w:val="0"/>
        <w:numPr>
          <w:ilvl w:val="0"/>
          <w:numId w:val="0"/>
        </w:numPr>
        <w:kinsoku/>
        <w:wordWrap/>
        <w:overflowPunct/>
        <w:topLinePunct w:val="0"/>
        <w:autoSpaceDE w:val="0"/>
        <w:autoSpaceDN w:val="0"/>
        <w:bidi w:val="0"/>
        <w:spacing w:line="579" w:lineRule="exact"/>
        <w:ind w:left="0" w:leftChars="0" w:right="0" w:firstLine="643" w:firstLineChars="200"/>
        <w:jc w:val="both"/>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（六）落实绩效考评。</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项目完成后，</w:t>
      </w:r>
      <w:bookmarkStart w:id="14" w:name="OLE_LINK21"/>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各</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相关</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乡镇应</w:t>
      </w:r>
      <w:bookmarkEnd w:id="14"/>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做好</w:t>
      </w:r>
      <w:bookmarkStart w:id="15" w:name="OLE_LINK25"/>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项目实施的总结</w:t>
      </w:r>
      <w:bookmarkEnd w:id="15"/>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工作，</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对绩效目标完成情况、建设成效、资金使用和存在问题等进行分析，于202</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年</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月</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日前将项目总结报告及相关材料上</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报县农业农村局</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。相关材料包括</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土地流转</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合同、生产档案，购买农业生产设施装备、育秧盘、育</w:t>
      </w:r>
      <w:bookmarkStart w:id="17" w:name="_GoBack"/>
      <w:bookmarkEnd w:id="17"/>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秧基质、</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商品有机肥等物化投入</w:t>
      </w: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支出相关票据及</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测产验收等方面的支出</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凭证及项目实施各环节的</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影像资料</w:t>
      </w:r>
      <w:r>
        <w:rPr>
          <w:rFonts w:hint="eastAsia" w:ascii="仿宋_GB2312" w:hAnsi="仿宋_GB2312" w:eastAsia="仿宋_GB2312" w:cs="仿宋_GB2312"/>
          <w:color w:val="000000" w:themeColor="text1"/>
          <w:spacing w:val="0"/>
          <w:position w:val="0"/>
          <w:sz w:val="32"/>
          <w:szCs w:val="32"/>
          <w:lang w:eastAsia="zh-CN"/>
          <w14:textFill>
            <w14:solidFill>
              <w14:schemeClr w14:val="tx1"/>
            </w14:solidFill>
          </w14:textFill>
        </w:rPr>
        <w:t>等</w:t>
      </w:r>
      <w:r>
        <w:rPr>
          <w:rFonts w:hint="eastAsia" w:ascii="仿宋_GB2312" w:hAnsi="仿宋_GB2312" w:eastAsia="仿宋_GB2312" w:cs="仿宋_GB2312"/>
          <w:color w:val="000000" w:themeColor="text1"/>
          <w:spacing w:val="0"/>
          <w:position w:val="0"/>
          <w:sz w:val="32"/>
          <w:szCs w:val="32"/>
          <w14:textFill>
            <w14:solidFill>
              <w14:schemeClr w14:val="tx1"/>
            </w14:solidFill>
          </w14:textFill>
        </w:rPr>
        <w:t>。</w:t>
      </w:r>
    </w:p>
    <w:p w14:paraId="5ED0F95A">
      <w:pPr>
        <w:pStyle w:val="12"/>
        <w:keepNext w:val="0"/>
        <w:keepLines w:val="0"/>
        <w:pageBreakBefore w:val="0"/>
        <w:widowControl w:val="0"/>
        <w:kinsoku/>
        <w:wordWrap/>
        <w:overflowPunct/>
        <w:topLinePunct w:val="0"/>
        <w:bidi w:val="0"/>
        <w:spacing w:before="0" w:beforeAutospacing="0" w:after="0" w:afterAutospacing="0" w:line="579" w:lineRule="exact"/>
        <w:ind w:firstLine="640" w:firstLineChars="200"/>
        <w:jc w:val="both"/>
        <w:rPr>
          <w:rFonts w:hint="eastAsia" w:ascii="仿宋_GB2312" w:hAnsi="仿宋_GB2312" w:eastAsia="仿宋_GB2312" w:cs="仿宋_GB2312"/>
          <w:b w:val="0"/>
          <w:bCs w:val="0"/>
          <w:color w:val="000000" w:themeColor="text1"/>
          <w:spacing w:val="0"/>
          <w:position w:val="0"/>
          <w:sz w:val="32"/>
          <w:szCs w:val="32"/>
          <w:lang w:eastAsia="zh-CN"/>
          <w14:textFill>
            <w14:solidFill>
              <w14:schemeClr w14:val="tx1"/>
            </w14:solidFill>
          </w14:textFill>
        </w:rPr>
      </w:pPr>
    </w:p>
    <w:p w14:paraId="3332A886">
      <w:pPr>
        <w:pStyle w:val="12"/>
        <w:keepNext w:val="0"/>
        <w:keepLines w:val="0"/>
        <w:pageBreakBefore w:val="0"/>
        <w:widowControl w:val="0"/>
        <w:kinsoku/>
        <w:wordWrap/>
        <w:overflowPunct/>
        <w:topLinePunct w:val="0"/>
        <w:bidi w:val="0"/>
        <w:spacing w:before="0" w:beforeAutospacing="0" w:after="0" w:afterAutospacing="0" w:line="579" w:lineRule="exact"/>
        <w:ind w:left="1918" w:leftChars="304" w:hanging="1280" w:hangingChars="400"/>
        <w:jc w:val="both"/>
        <w:rPr>
          <w:rFonts w:hint="eastAsia" w:ascii="仿宋_GB2312" w:hAnsi="仿宋_GB2312" w:eastAsia="仿宋_GB2312" w:cs="仿宋_GB2312"/>
          <w:b w:val="0"/>
          <w:bCs w:val="0"/>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position w:val="0"/>
          <w:sz w:val="32"/>
          <w:szCs w:val="32"/>
          <w:lang w:eastAsia="zh-CN"/>
          <w14:textFill>
            <w14:solidFill>
              <w14:schemeClr w14:val="tx1"/>
            </w14:solidFill>
          </w14:textFill>
        </w:rPr>
        <w:t>附件：</w:t>
      </w:r>
      <w:r>
        <w:rPr>
          <w:rFonts w:hint="eastAsia" w:ascii="仿宋_GB2312" w:hAnsi="仿宋_GB2312" w:eastAsia="仿宋_GB2312" w:cs="仿宋_GB2312"/>
          <w:b w:val="0"/>
          <w:bCs w:val="0"/>
          <w:color w:val="000000" w:themeColor="text1"/>
          <w:spacing w:val="0"/>
          <w:position w:val="0"/>
          <w:sz w:val="32"/>
          <w:szCs w:val="32"/>
          <w:lang w:val="en-US" w:eastAsia="zh-CN"/>
          <w14:textFill>
            <w14:solidFill>
              <w14:schemeClr w14:val="tx1"/>
            </w14:solidFill>
          </w14:textFill>
        </w:rPr>
        <w:t>1.武平县2025年第二批粮油规模种植主体单产提升项目信息表</w:t>
      </w:r>
    </w:p>
    <w:p w14:paraId="7C567C4E">
      <w:pPr>
        <w:pStyle w:val="12"/>
        <w:keepNext w:val="0"/>
        <w:keepLines w:val="0"/>
        <w:pageBreakBefore w:val="0"/>
        <w:widowControl w:val="0"/>
        <w:numPr>
          <w:ilvl w:val="0"/>
          <w:numId w:val="0"/>
        </w:numPr>
        <w:kinsoku/>
        <w:wordWrap/>
        <w:overflowPunct/>
        <w:topLinePunct w:val="0"/>
        <w:bidi w:val="0"/>
        <w:spacing w:before="0" w:beforeAutospacing="0" w:after="0" w:afterAutospacing="0" w:line="579" w:lineRule="exact"/>
        <w:ind w:left="1916" w:leftChars="760" w:hanging="320" w:hangingChars="100"/>
        <w:jc w:val="both"/>
        <w:rPr>
          <w:rFonts w:hint="eastAsia" w:ascii="仿宋_GB2312" w:hAnsi="仿宋_GB2312" w:eastAsia="仿宋_GB2312" w:cs="仿宋_GB2312"/>
          <w:b w:val="0"/>
          <w:bCs w:val="0"/>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position w:val="0"/>
          <w:sz w:val="32"/>
          <w:szCs w:val="32"/>
          <w:lang w:val="en-US" w:eastAsia="zh-CN"/>
          <w14:textFill>
            <w14:solidFill>
              <w14:schemeClr w14:val="tx1"/>
            </w14:solidFill>
          </w14:textFill>
        </w:rPr>
        <w:t>2.武平县2025年粮食规模种植主体单产提升项目生产记录表</w:t>
      </w:r>
    </w:p>
    <w:p w14:paraId="307C2AFF">
      <w:pPr>
        <w:pStyle w:val="12"/>
        <w:keepNext w:val="0"/>
        <w:keepLines w:val="0"/>
        <w:pageBreakBefore w:val="0"/>
        <w:widowControl w:val="0"/>
        <w:numPr>
          <w:ilvl w:val="0"/>
          <w:numId w:val="0"/>
        </w:numPr>
        <w:kinsoku/>
        <w:wordWrap/>
        <w:overflowPunct/>
        <w:topLinePunct w:val="0"/>
        <w:bidi w:val="0"/>
        <w:spacing w:before="0" w:beforeAutospacing="0" w:after="0" w:afterAutospacing="0" w:line="579" w:lineRule="exact"/>
        <w:ind w:left="1916" w:leftChars="760" w:hanging="320" w:hangingChars="100"/>
        <w:jc w:val="both"/>
        <w:rPr>
          <w:rFonts w:hint="eastAsia" w:ascii="仿宋_GB2312" w:hAnsi="仿宋_GB2312" w:eastAsia="仿宋_GB2312" w:cs="仿宋_GB2312"/>
          <w:b w:val="0"/>
          <w:bCs w:val="0"/>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position w:val="0"/>
          <w:sz w:val="32"/>
          <w:szCs w:val="32"/>
          <w:lang w:val="en-US" w:eastAsia="zh-CN"/>
          <w14:textFill>
            <w14:solidFill>
              <w14:schemeClr w14:val="tx1"/>
            </w14:solidFill>
          </w14:textFill>
        </w:rPr>
        <w:t>3.武平县2025年油料规模种植主体单产提升项目生产记录表</w:t>
      </w:r>
    </w:p>
    <w:p w14:paraId="023AAD3C">
      <w:pPr>
        <w:pStyle w:val="12"/>
        <w:keepNext w:val="0"/>
        <w:keepLines w:val="0"/>
        <w:pageBreakBefore w:val="0"/>
        <w:widowControl w:val="0"/>
        <w:numPr>
          <w:ilvl w:val="0"/>
          <w:numId w:val="0"/>
        </w:numPr>
        <w:kinsoku/>
        <w:wordWrap/>
        <w:overflowPunct/>
        <w:topLinePunct w:val="0"/>
        <w:autoSpaceDE w:val="0"/>
        <w:autoSpaceDN w:val="0"/>
        <w:bidi w:val="0"/>
        <w:adjustRightInd w:val="0"/>
        <w:snapToGrid w:val="0"/>
        <w:spacing w:before="0" w:beforeAutospacing="0" w:after="0" w:afterAutospacing="0" w:line="579" w:lineRule="exact"/>
        <w:jc w:val="both"/>
        <w:textAlignment w:val="baseline"/>
        <w:rPr>
          <w:rFonts w:hint="eastAsia" w:ascii="仿宋_GB2312" w:hAnsi="仿宋_GB2312" w:eastAsia="仿宋_GB2312" w:cs="仿宋_GB2312"/>
          <w:b w:val="0"/>
          <w:bCs w:val="0"/>
          <w:color w:val="000000" w:themeColor="text1"/>
          <w:spacing w:val="0"/>
          <w:position w:val="0"/>
          <w:sz w:val="32"/>
          <w:szCs w:val="32"/>
          <w:lang w:val="en-US" w:eastAsia="zh-CN"/>
          <w14:textFill>
            <w14:solidFill>
              <w14:schemeClr w14:val="tx1"/>
            </w14:solidFill>
          </w14:textFill>
        </w:rPr>
        <w:sectPr>
          <w:footerReference r:id="rId5" w:type="default"/>
          <w:pgSz w:w="11900" w:h="16838"/>
          <w:pgMar w:top="2098" w:right="1701" w:bottom="1814" w:left="1814" w:header="850" w:footer="1417" w:gutter="0"/>
          <w:paperSrc/>
          <w:pgNumType w:fmt="numberInDash"/>
          <w:cols w:space="0" w:num="1"/>
          <w:rtlGutter w:val="0"/>
          <w:docGrid w:linePitch="0" w:charSpace="0"/>
        </w:sectPr>
      </w:pPr>
    </w:p>
    <w:p w14:paraId="4CFC99EA">
      <w:pPr>
        <w:pStyle w:val="12"/>
        <w:widowControl w:val="0"/>
        <w:spacing w:before="0" w:beforeAutospacing="0" w:after="0" w:afterAutospacing="0" w:line="560" w:lineRule="exact"/>
        <w:jc w:val="both"/>
        <w:rPr>
          <w:rFonts w:hint="eastAsia" w:ascii="黑体" w:hAnsi="黑体" w:eastAsia="黑体" w:cs="黑体"/>
          <w:b w:val="0"/>
          <w:bCs w:val="0"/>
          <w:color w:val="000000" w:themeColor="text1"/>
          <w:kern w:val="2"/>
          <w:sz w:val="32"/>
          <w:szCs w:val="32"/>
          <w:lang w:val="en-US" w:eastAsia="zh-CN"/>
          <w14:textFill>
            <w14:solidFill>
              <w14:schemeClr w14:val="tx1"/>
            </w14:solidFill>
          </w14:textFill>
        </w:rPr>
      </w:pPr>
      <w:r>
        <w:rPr>
          <w:rFonts w:hint="eastAsia" w:ascii="黑体" w:hAnsi="黑体" w:eastAsia="黑体" w:cs="黑体"/>
          <w:b w:val="0"/>
          <w:bCs w:val="0"/>
          <w:color w:val="000000" w:themeColor="text1"/>
          <w:kern w:val="2"/>
          <w:sz w:val="32"/>
          <w:szCs w:val="32"/>
          <w14:textFill>
            <w14:solidFill>
              <w14:schemeClr w14:val="tx1"/>
            </w14:solidFill>
          </w14:textFill>
        </w:rPr>
        <w:t>附件</w:t>
      </w:r>
      <w:r>
        <w:rPr>
          <w:rFonts w:hint="eastAsia" w:ascii="黑体" w:hAnsi="黑体" w:eastAsia="黑体" w:cs="黑体"/>
          <w:b w:val="0"/>
          <w:bCs w:val="0"/>
          <w:color w:val="000000" w:themeColor="text1"/>
          <w:kern w:val="2"/>
          <w:sz w:val="32"/>
          <w:szCs w:val="32"/>
          <w:lang w:val="en-US" w:eastAsia="zh-CN"/>
          <w14:textFill>
            <w14:solidFill>
              <w14:schemeClr w14:val="tx1"/>
            </w14:solidFill>
          </w14:textFill>
        </w:rPr>
        <w:t>1</w:t>
      </w:r>
    </w:p>
    <w:p w14:paraId="0BF6A622">
      <w:pPr>
        <w:pStyle w:val="12"/>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400" w:lineRule="exact"/>
        <w:jc w:val="both"/>
        <w:textAlignment w:val="baseline"/>
        <w:rPr>
          <w:rFonts w:hint="eastAsia" w:ascii="黑体" w:hAnsi="黑体" w:eastAsia="黑体" w:cs="黑体"/>
          <w:b w:val="0"/>
          <w:bCs w:val="0"/>
          <w:color w:val="000000" w:themeColor="text1"/>
          <w:kern w:val="2"/>
          <w:sz w:val="32"/>
          <w:szCs w:val="32"/>
          <w:lang w:val="en-US" w:eastAsia="zh-CN"/>
          <w14:textFill>
            <w14:solidFill>
              <w14:schemeClr w14:val="tx1"/>
            </w14:solidFill>
          </w14:textFill>
        </w:rPr>
      </w:pPr>
    </w:p>
    <w:p w14:paraId="5996D82A">
      <w:pPr>
        <w:pStyle w:val="12"/>
        <w:widowControl w:val="0"/>
        <w:spacing w:before="0" w:beforeAutospacing="0" w:after="0" w:afterAutospacing="0" w:line="56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bookmarkStart w:id="16" w:name="OLE_LINK17"/>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武平县2025年第二批粮油规模种植主体单产提升项目</w:t>
      </w:r>
      <w:bookmarkEnd w:id="16"/>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信息表</w:t>
      </w:r>
    </w:p>
    <w:p w14:paraId="148C6881">
      <w:pPr>
        <w:pStyle w:val="12"/>
        <w:widowControl w:val="0"/>
        <w:spacing w:before="0" w:beforeAutospacing="0" w:after="0" w:afterAutospacing="0" w:line="560" w:lineRule="exact"/>
        <w:jc w:val="right"/>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单位：亩</w:t>
      </w:r>
    </w:p>
    <w:tbl>
      <w:tblPr>
        <w:tblStyle w:val="13"/>
        <w:tblW w:w="154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3"/>
        <w:gridCol w:w="1423"/>
        <w:gridCol w:w="1167"/>
        <w:gridCol w:w="2246"/>
        <w:gridCol w:w="1430"/>
        <w:gridCol w:w="1557"/>
        <w:gridCol w:w="1226"/>
        <w:gridCol w:w="1453"/>
        <w:gridCol w:w="1468"/>
        <w:gridCol w:w="2905"/>
      </w:tblGrid>
      <w:tr w14:paraId="4FE8D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jc w:val="center"/>
        </w:trPr>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5091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序号</w:t>
            </w:r>
          </w:p>
        </w:tc>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9DC5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项目主体</w:t>
            </w:r>
          </w:p>
        </w:tc>
        <w:tc>
          <w:tcPr>
            <w:tcW w:w="11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6853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负责人</w:t>
            </w: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br w:type="textWrapping"/>
            </w: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姓名</w:t>
            </w:r>
          </w:p>
        </w:tc>
        <w:tc>
          <w:tcPr>
            <w:tcW w:w="22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E202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社会信用代码</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3F5E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联系电话</w:t>
            </w:r>
          </w:p>
        </w:tc>
        <w:tc>
          <w:tcPr>
            <w:tcW w:w="1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BDF3E">
            <w:pPr>
              <w:keepNext w:val="0"/>
              <w:keepLines w:val="0"/>
              <w:widowControl/>
              <w:suppressLineNumbers w:val="0"/>
              <w:jc w:val="center"/>
              <w:textAlignment w:val="cente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作物</w:t>
            </w:r>
          </w:p>
          <w:p w14:paraId="6D61BCC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品种</w:t>
            </w:r>
          </w:p>
        </w:tc>
        <w:tc>
          <w:tcPr>
            <w:tcW w:w="12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9A399">
            <w:pPr>
              <w:keepNext w:val="0"/>
              <w:keepLines w:val="0"/>
              <w:widowControl/>
              <w:suppressLineNumbers w:val="0"/>
              <w:jc w:val="center"/>
              <w:textAlignment w:val="cente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实施</w:t>
            </w:r>
          </w:p>
          <w:p w14:paraId="6B8A253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地点</w:t>
            </w:r>
          </w:p>
        </w:tc>
        <w:tc>
          <w:tcPr>
            <w:tcW w:w="2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E93B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拟实施情况</w:t>
            </w:r>
          </w:p>
        </w:tc>
        <w:tc>
          <w:tcPr>
            <w:tcW w:w="2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5454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单产提升拟采取主要措施</w:t>
            </w:r>
          </w:p>
        </w:tc>
      </w:tr>
      <w:tr w14:paraId="543A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A1F2A">
            <w:pPr>
              <w:jc w:val="center"/>
              <w:rPr>
                <w:rFonts w:hint="eastAsia" w:asciiTheme="minorEastAsia" w:hAnsiTheme="minorEastAsia" w:eastAsiaTheme="minorEastAsia" w:cstheme="minorEastAsia"/>
                <w:b/>
                <w:bCs/>
                <w:i w:val="0"/>
                <w:iCs w:val="0"/>
                <w:color w:val="000000"/>
                <w:sz w:val="21"/>
                <w:szCs w:val="21"/>
                <w:u w:val="none"/>
              </w:rPr>
            </w:pPr>
          </w:p>
        </w:tc>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431D">
            <w:pPr>
              <w:jc w:val="center"/>
              <w:rPr>
                <w:rFonts w:hint="eastAsia" w:asciiTheme="minorEastAsia" w:hAnsiTheme="minorEastAsia" w:eastAsiaTheme="minorEastAsia" w:cstheme="minorEastAsia"/>
                <w:b/>
                <w:bCs/>
                <w:i w:val="0"/>
                <w:iCs w:val="0"/>
                <w:color w:val="000000"/>
                <w:sz w:val="21"/>
                <w:szCs w:val="21"/>
                <w:u w:val="none"/>
              </w:rPr>
            </w:pPr>
          </w:p>
        </w:tc>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A0360">
            <w:pPr>
              <w:jc w:val="center"/>
              <w:rPr>
                <w:rFonts w:hint="eastAsia" w:asciiTheme="minorEastAsia" w:hAnsiTheme="minorEastAsia" w:eastAsiaTheme="minorEastAsia" w:cstheme="minorEastAsia"/>
                <w:b/>
                <w:bCs/>
                <w:i w:val="0"/>
                <w:iCs w:val="0"/>
                <w:color w:val="000000"/>
                <w:sz w:val="21"/>
                <w:szCs w:val="21"/>
                <w:u w:val="none"/>
              </w:rPr>
            </w:pPr>
          </w:p>
        </w:tc>
        <w:tc>
          <w:tcPr>
            <w:tcW w:w="22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A5AF2">
            <w:pPr>
              <w:jc w:val="center"/>
              <w:rPr>
                <w:rFonts w:hint="eastAsia" w:asciiTheme="minorEastAsia" w:hAnsiTheme="minorEastAsia" w:eastAsiaTheme="minorEastAsia" w:cstheme="minorEastAsia"/>
                <w:b/>
                <w:bCs/>
                <w:i w:val="0"/>
                <w:iCs w:val="0"/>
                <w:color w:val="000000"/>
                <w:sz w:val="21"/>
                <w:szCs w:val="21"/>
                <w:u w:val="none"/>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317FC">
            <w:pPr>
              <w:jc w:val="center"/>
              <w:rPr>
                <w:rFonts w:hint="eastAsia" w:asciiTheme="minorEastAsia" w:hAnsiTheme="minorEastAsia" w:eastAsiaTheme="minorEastAsia" w:cstheme="minorEastAsia"/>
                <w:b/>
                <w:bCs/>
                <w:i w:val="0"/>
                <w:iCs w:val="0"/>
                <w:color w:val="000000"/>
                <w:sz w:val="21"/>
                <w:szCs w:val="21"/>
                <w:u w:val="none"/>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079D">
            <w:pPr>
              <w:jc w:val="center"/>
              <w:rPr>
                <w:rFonts w:hint="eastAsia" w:asciiTheme="minorEastAsia" w:hAnsiTheme="minorEastAsia" w:eastAsiaTheme="minorEastAsia" w:cstheme="minorEastAsia"/>
                <w:b/>
                <w:bCs/>
                <w:i w:val="0"/>
                <w:iCs w:val="0"/>
                <w:color w:val="000000"/>
                <w:sz w:val="21"/>
                <w:szCs w:val="21"/>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1A5AB">
            <w:pPr>
              <w:jc w:val="center"/>
              <w:rPr>
                <w:rFonts w:hint="eastAsia" w:asciiTheme="minorEastAsia" w:hAnsiTheme="minorEastAsia" w:eastAsiaTheme="minorEastAsia" w:cstheme="minorEastAsia"/>
                <w:b/>
                <w:bCs/>
                <w:i w:val="0"/>
                <w:iCs w:val="0"/>
                <w:color w:val="000000"/>
                <w:sz w:val="21"/>
                <w:szCs w:val="21"/>
                <w:u w:val="none"/>
              </w:rPr>
            </w:pPr>
          </w:p>
        </w:tc>
        <w:tc>
          <w:tcPr>
            <w:tcW w:w="1453" w:type="dxa"/>
            <w:tcBorders>
              <w:top w:val="nil"/>
              <w:left w:val="single" w:color="000000" w:sz="4" w:space="0"/>
              <w:bottom w:val="single" w:color="000000" w:sz="4" w:space="0"/>
              <w:right w:val="single" w:color="000000" w:sz="4" w:space="0"/>
            </w:tcBorders>
            <w:shd w:val="clear" w:color="auto" w:fill="auto"/>
            <w:vAlign w:val="center"/>
          </w:tcPr>
          <w:p w14:paraId="7783794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种植季别</w:t>
            </w:r>
          </w:p>
        </w:tc>
        <w:tc>
          <w:tcPr>
            <w:tcW w:w="1468" w:type="dxa"/>
            <w:tcBorders>
              <w:top w:val="nil"/>
              <w:left w:val="single" w:color="000000" w:sz="4" w:space="0"/>
              <w:bottom w:val="single" w:color="000000" w:sz="4" w:space="0"/>
              <w:right w:val="single" w:color="000000" w:sz="4" w:space="0"/>
            </w:tcBorders>
            <w:shd w:val="clear" w:color="auto" w:fill="auto"/>
            <w:vAlign w:val="center"/>
          </w:tcPr>
          <w:p w14:paraId="6173512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snapToGrid w:val="0"/>
                <w:color w:val="000000"/>
                <w:kern w:val="0"/>
                <w:sz w:val="21"/>
                <w:szCs w:val="21"/>
                <w:u w:val="none"/>
                <w:lang w:val="en-US" w:eastAsia="zh-CN" w:bidi="ar"/>
              </w:rPr>
              <w:t>种植面积（亩）</w:t>
            </w:r>
          </w:p>
        </w:tc>
        <w:tc>
          <w:tcPr>
            <w:tcW w:w="2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0636A">
            <w:pPr>
              <w:jc w:val="center"/>
              <w:rPr>
                <w:rFonts w:hint="eastAsia" w:asciiTheme="minorEastAsia" w:hAnsiTheme="minorEastAsia" w:eastAsiaTheme="minorEastAsia" w:cstheme="minorEastAsia"/>
                <w:b/>
                <w:bCs/>
                <w:i w:val="0"/>
                <w:iCs w:val="0"/>
                <w:color w:val="000000"/>
                <w:sz w:val="21"/>
                <w:szCs w:val="21"/>
                <w:u w:val="none"/>
              </w:rPr>
            </w:pPr>
          </w:p>
        </w:tc>
      </w:tr>
      <w:tr w14:paraId="454B5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9"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CD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01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龙岩市有金农业科技有限公司</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C6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曾财玉</w:t>
            </w:r>
          </w:p>
        </w:tc>
        <w:tc>
          <w:tcPr>
            <w:tcW w:w="2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09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91350824MAC67DMT51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0DDF">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13859544211</w:t>
            </w:r>
          </w:p>
        </w:tc>
        <w:tc>
          <w:tcPr>
            <w:tcW w:w="1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4841">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闽花16号</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B7CE">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岩前镇东峰村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9001">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秋花生</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7562">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300</w:t>
            </w:r>
          </w:p>
        </w:tc>
        <w:tc>
          <w:tcPr>
            <w:tcW w:w="2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034DD">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SA"/>
              </w:rPr>
              <w:t>单粒精播、起垄种植、烟+花生轮作，配方施肥、绿色防控等技术，</w:t>
            </w: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购置新机具提升作业效率等</w:t>
            </w:r>
          </w:p>
          <w:p w14:paraId="2EAF94F7">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p>
        </w:tc>
      </w:tr>
      <w:tr w14:paraId="34D03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5" w:hRule="atLeast"/>
          <w:jc w:val="center"/>
        </w:trPr>
        <w:tc>
          <w:tcPr>
            <w:tcW w:w="613" w:type="dxa"/>
            <w:vMerge w:val="restart"/>
            <w:tcBorders>
              <w:top w:val="single" w:color="000000" w:sz="4" w:space="0"/>
              <w:left w:val="single" w:color="000000" w:sz="4" w:space="0"/>
              <w:right w:val="single" w:color="000000" w:sz="4" w:space="0"/>
            </w:tcBorders>
            <w:shd w:val="clear" w:color="auto" w:fill="auto"/>
            <w:vAlign w:val="center"/>
          </w:tcPr>
          <w:p w14:paraId="55876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2</w:t>
            </w:r>
          </w:p>
        </w:tc>
        <w:tc>
          <w:tcPr>
            <w:tcW w:w="1423" w:type="dxa"/>
            <w:vMerge w:val="restart"/>
            <w:tcBorders>
              <w:top w:val="single" w:color="000000" w:sz="4" w:space="0"/>
              <w:left w:val="single" w:color="000000" w:sz="4" w:space="0"/>
              <w:right w:val="single" w:color="000000" w:sz="4" w:space="0"/>
            </w:tcBorders>
            <w:shd w:val="clear" w:color="auto" w:fill="auto"/>
            <w:vAlign w:val="center"/>
          </w:tcPr>
          <w:p w14:paraId="5887CB2D">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武平县十方宏信家庭农场</w:t>
            </w:r>
          </w:p>
        </w:tc>
        <w:tc>
          <w:tcPr>
            <w:tcW w:w="1167" w:type="dxa"/>
            <w:vMerge w:val="restart"/>
            <w:tcBorders>
              <w:top w:val="single" w:color="000000" w:sz="4" w:space="0"/>
              <w:left w:val="single" w:color="000000" w:sz="4" w:space="0"/>
              <w:right w:val="single" w:color="000000" w:sz="4" w:space="0"/>
            </w:tcBorders>
            <w:shd w:val="clear" w:color="auto" w:fill="auto"/>
            <w:vAlign w:val="center"/>
          </w:tcPr>
          <w:p w14:paraId="5EC37450">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赖文达</w:t>
            </w:r>
          </w:p>
        </w:tc>
        <w:tc>
          <w:tcPr>
            <w:tcW w:w="2246" w:type="dxa"/>
            <w:vMerge w:val="restart"/>
            <w:tcBorders>
              <w:top w:val="single" w:color="000000" w:sz="4" w:space="0"/>
              <w:left w:val="single" w:color="000000" w:sz="4" w:space="0"/>
              <w:right w:val="single" w:color="000000" w:sz="4" w:space="0"/>
            </w:tcBorders>
            <w:shd w:val="clear" w:color="auto" w:fill="auto"/>
            <w:vAlign w:val="center"/>
          </w:tcPr>
          <w:p w14:paraId="7BDE4B65">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SA"/>
              </w:rPr>
              <w:t>92350824MACMN2M8N</w:t>
            </w:r>
          </w:p>
        </w:tc>
        <w:tc>
          <w:tcPr>
            <w:tcW w:w="1430" w:type="dxa"/>
            <w:vMerge w:val="restart"/>
            <w:tcBorders>
              <w:top w:val="single" w:color="000000" w:sz="4" w:space="0"/>
              <w:left w:val="single" w:color="000000" w:sz="4" w:space="0"/>
              <w:right w:val="single" w:color="000000" w:sz="4" w:space="0"/>
            </w:tcBorders>
            <w:shd w:val="clear" w:color="auto" w:fill="auto"/>
            <w:vAlign w:val="center"/>
          </w:tcPr>
          <w:p w14:paraId="7F275A72">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13806982493</w:t>
            </w:r>
          </w:p>
        </w:tc>
        <w:tc>
          <w:tcPr>
            <w:tcW w:w="1557" w:type="dxa"/>
            <w:vMerge w:val="restart"/>
            <w:tcBorders>
              <w:top w:val="single" w:color="000000" w:sz="4" w:space="0"/>
              <w:left w:val="single" w:color="000000" w:sz="4" w:space="0"/>
              <w:right w:val="single" w:color="000000" w:sz="4" w:space="0"/>
            </w:tcBorders>
            <w:shd w:val="clear" w:color="auto" w:fill="auto"/>
            <w:vAlign w:val="center"/>
          </w:tcPr>
          <w:p w14:paraId="3299B196">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玖两优164、荃优822</w:t>
            </w:r>
          </w:p>
        </w:tc>
        <w:tc>
          <w:tcPr>
            <w:tcW w:w="1226" w:type="dxa"/>
            <w:vMerge w:val="restart"/>
            <w:tcBorders>
              <w:top w:val="single" w:color="000000" w:sz="4" w:space="0"/>
              <w:left w:val="single" w:color="000000" w:sz="4" w:space="0"/>
              <w:right w:val="single" w:color="000000" w:sz="4" w:space="0"/>
            </w:tcBorders>
            <w:shd w:val="clear" w:color="auto" w:fill="auto"/>
            <w:vAlign w:val="center"/>
          </w:tcPr>
          <w:p w14:paraId="02DFE485">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十方镇彭寨村</w:t>
            </w:r>
          </w:p>
        </w:tc>
        <w:tc>
          <w:tcPr>
            <w:tcW w:w="1453" w:type="dxa"/>
            <w:tcBorders>
              <w:top w:val="single" w:color="000000" w:sz="4" w:space="0"/>
              <w:left w:val="single" w:color="000000" w:sz="4" w:space="0"/>
              <w:bottom w:val="single" w:color="auto" w:sz="4" w:space="0"/>
              <w:right w:val="single" w:color="000000" w:sz="4" w:space="0"/>
            </w:tcBorders>
            <w:shd w:val="clear" w:color="auto" w:fill="auto"/>
            <w:vAlign w:val="center"/>
          </w:tcPr>
          <w:p w14:paraId="0FF9838E">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早稻</w:t>
            </w:r>
          </w:p>
        </w:tc>
        <w:tc>
          <w:tcPr>
            <w:tcW w:w="1468" w:type="dxa"/>
            <w:tcBorders>
              <w:top w:val="single" w:color="000000" w:sz="4" w:space="0"/>
              <w:left w:val="single" w:color="000000" w:sz="4" w:space="0"/>
              <w:bottom w:val="single" w:color="auto" w:sz="4" w:space="0"/>
              <w:right w:val="single" w:color="000000" w:sz="4" w:space="0"/>
            </w:tcBorders>
            <w:shd w:val="clear" w:color="auto" w:fill="auto"/>
            <w:vAlign w:val="center"/>
          </w:tcPr>
          <w:p w14:paraId="0BD0CB46">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290</w:t>
            </w:r>
          </w:p>
        </w:tc>
        <w:tc>
          <w:tcPr>
            <w:tcW w:w="2905" w:type="dxa"/>
            <w:vMerge w:val="restart"/>
            <w:tcBorders>
              <w:top w:val="single" w:color="000000" w:sz="4" w:space="0"/>
              <w:left w:val="single" w:color="000000" w:sz="4" w:space="0"/>
              <w:right w:val="single" w:color="000000" w:sz="4" w:space="0"/>
            </w:tcBorders>
            <w:shd w:val="clear" w:color="auto" w:fill="auto"/>
            <w:vAlign w:val="center"/>
          </w:tcPr>
          <w:p w14:paraId="3CECE7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水稻绿色高产栽培技术（机插育秧、配方施肥、一喷多促、病虫害绿色防控等）、水稻机械化生产技术（机耕、机插、机防、机收等）、购置新机具提升作业效率等</w:t>
            </w:r>
          </w:p>
        </w:tc>
      </w:tr>
      <w:tr w14:paraId="6443D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jc w:val="center"/>
        </w:trPr>
        <w:tc>
          <w:tcPr>
            <w:tcW w:w="613" w:type="dxa"/>
            <w:vMerge w:val="continue"/>
            <w:tcBorders>
              <w:left w:val="single" w:color="000000" w:sz="4" w:space="0"/>
              <w:bottom w:val="single" w:color="000000" w:sz="4" w:space="0"/>
              <w:right w:val="single" w:color="000000" w:sz="4" w:space="0"/>
            </w:tcBorders>
            <w:shd w:val="clear" w:color="auto" w:fill="auto"/>
            <w:vAlign w:val="center"/>
          </w:tcPr>
          <w:p w14:paraId="4D055B83">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p>
        </w:tc>
        <w:tc>
          <w:tcPr>
            <w:tcW w:w="1423" w:type="dxa"/>
            <w:vMerge w:val="continue"/>
            <w:tcBorders>
              <w:left w:val="single" w:color="000000" w:sz="4" w:space="0"/>
              <w:bottom w:val="single" w:color="000000" w:sz="4" w:space="0"/>
              <w:right w:val="single" w:color="000000" w:sz="4" w:space="0"/>
            </w:tcBorders>
            <w:shd w:val="clear" w:color="auto" w:fill="auto"/>
            <w:vAlign w:val="center"/>
          </w:tcPr>
          <w:p w14:paraId="3995C0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167" w:type="dxa"/>
            <w:vMerge w:val="continue"/>
            <w:tcBorders>
              <w:left w:val="single" w:color="000000" w:sz="4" w:space="0"/>
              <w:bottom w:val="single" w:color="000000" w:sz="4" w:space="0"/>
              <w:right w:val="single" w:color="000000" w:sz="4" w:space="0"/>
            </w:tcBorders>
            <w:shd w:val="clear" w:color="auto" w:fill="auto"/>
            <w:vAlign w:val="center"/>
          </w:tcPr>
          <w:p w14:paraId="4361C9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2246" w:type="dxa"/>
            <w:vMerge w:val="continue"/>
            <w:tcBorders>
              <w:left w:val="single" w:color="000000" w:sz="4" w:space="0"/>
              <w:bottom w:val="single" w:color="000000" w:sz="4" w:space="0"/>
              <w:right w:val="single" w:color="000000" w:sz="4" w:space="0"/>
            </w:tcBorders>
            <w:shd w:val="clear" w:color="auto" w:fill="auto"/>
            <w:vAlign w:val="center"/>
          </w:tcPr>
          <w:p w14:paraId="74CE688F">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p>
        </w:tc>
        <w:tc>
          <w:tcPr>
            <w:tcW w:w="1430" w:type="dxa"/>
            <w:vMerge w:val="continue"/>
            <w:tcBorders>
              <w:left w:val="single" w:color="000000" w:sz="4" w:space="0"/>
              <w:bottom w:val="single" w:color="000000" w:sz="4" w:space="0"/>
              <w:right w:val="single" w:color="000000" w:sz="4" w:space="0"/>
            </w:tcBorders>
            <w:shd w:val="clear" w:color="auto" w:fill="auto"/>
            <w:vAlign w:val="center"/>
          </w:tcPr>
          <w:p w14:paraId="2C7C6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7" w:type="dxa"/>
            <w:vMerge w:val="continue"/>
            <w:tcBorders>
              <w:left w:val="single" w:color="000000" w:sz="4" w:space="0"/>
              <w:bottom w:val="single" w:color="000000" w:sz="4" w:space="0"/>
              <w:right w:val="single" w:color="000000" w:sz="4" w:space="0"/>
            </w:tcBorders>
            <w:shd w:val="clear" w:color="auto" w:fill="auto"/>
            <w:vAlign w:val="center"/>
          </w:tcPr>
          <w:p w14:paraId="06D377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226" w:type="dxa"/>
            <w:vMerge w:val="continue"/>
            <w:tcBorders>
              <w:left w:val="single" w:color="000000" w:sz="4" w:space="0"/>
              <w:bottom w:val="single" w:color="000000" w:sz="4" w:space="0"/>
              <w:right w:val="single" w:color="000000" w:sz="4" w:space="0"/>
            </w:tcBorders>
            <w:shd w:val="clear" w:color="auto" w:fill="auto"/>
            <w:vAlign w:val="center"/>
          </w:tcPr>
          <w:p w14:paraId="2A2EA2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453" w:type="dxa"/>
            <w:tcBorders>
              <w:top w:val="single" w:color="auto" w:sz="4" w:space="0"/>
              <w:left w:val="single" w:color="000000" w:sz="4" w:space="0"/>
              <w:bottom w:val="single" w:color="000000" w:sz="4" w:space="0"/>
              <w:right w:val="single" w:color="000000" w:sz="4" w:space="0"/>
            </w:tcBorders>
            <w:shd w:val="clear" w:color="auto" w:fill="auto"/>
            <w:vAlign w:val="center"/>
          </w:tcPr>
          <w:p w14:paraId="694FD9A5">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en-US"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晚稻</w:t>
            </w:r>
          </w:p>
        </w:tc>
        <w:tc>
          <w:tcPr>
            <w:tcW w:w="1468" w:type="dxa"/>
            <w:tcBorders>
              <w:top w:val="single" w:color="auto" w:sz="4" w:space="0"/>
              <w:left w:val="single" w:color="000000" w:sz="4" w:space="0"/>
              <w:bottom w:val="single" w:color="000000" w:sz="4" w:space="0"/>
              <w:right w:val="single" w:color="000000" w:sz="4" w:space="0"/>
            </w:tcBorders>
            <w:shd w:val="clear" w:color="auto" w:fill="auto"/>
            <w:vAlign w:val="center"/>
          </w:tcPr>
          <w:p w14:paraId="29C029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290</w:t>
            </w:r>
          </w:p>
        </w:tc>
        <w:tc>
          <w:tcPr>
            <w:tcW w:w="2905" w:type="dxa"/>
            <w:vMerge w:val="continue"/>
            <w:tcBorders>
              <w:left w:val="single" w:color="000000" w:sz="4" w:space="0"/>
              <w:bottom w:val="single" w:color="000000" w:sz="4" w:space="0"/>
              <w:right w:val="single" w:color="000000" w:sz="4" w:space="0"/>
            </w:tcBorders>
            <w:shd w:val="clear" w:color="auto" w:fill="auto"/>
            <w:vAlign w:val="center"/>
          </w:tcPr>
          <w:p w14:paraId="3F935386">
            <w:pPr>
              <w:keepNext w:val="0"/>
              <w:keepLines w:val="0"/>
              <w:widowControl/>
              <w:suppressLineNumbers w:val="0"/>
              <w:jc w:val="left"/>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p>
        </w:tc>
      </w:tr>
      <w:tr w14:paraId="15075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8"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BD09">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3</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0F2F">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武平县庆连家庭农场</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D45A">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何宏建</w:t>
            </w:r>
          </w:p>
        </w:tc>
        <w:tc>
          <w:tcPr>
            <w:tcW w:w="2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CFCE">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SA"/>
              </w:rPr>
              <w:t>92350824MA33AWOFXR</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94CB">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13860269940</w:t>
            </w:r>
          </w:p>
        </w:tc>
        <w:tc>
          <w:tcPr>
            <w:tcW w:w="1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956C">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中浙优8号</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ED6B">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象洞镇新岗村、东寨村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DB7C">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一季晚稻</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7426">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2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6EBB">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21"/>
                <w:szCs w:val="21"/>
                <w:u w:val="none"/>
                <w:lang w:val="en-US" w:eastAsia="zh-CN" w:bidi="ar-SA"/>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水稻绿色高产栽培技术（机插育秧、配方施肥、一喷多促、病虫害绿色防控等）、水稻机械化生产技术（机耕、机插、机防、机收等）、购置新机具提升作业效率等</w:t>
            </w:r>
          </w:p>
        </w:tc>
      </w:tr>
    </w:tbl>
    <w:p w14:paraId="36697B78">
      <w:pPr>
        <w:bidi w:val="0"/>
        <w:jc w:val="left"/>
        <w:rPr>
          <w:rFonts w:hint="eastAsia" w:eastAsia="宋体"/>
          <w:lang w:val="en-US" w:eastAsia="zh-CN"/>
        </w:rPr>
        <w:sectPr>
          <w:pgSz w:w="16838" w:h="11900" w:orient="landscape"/>
          <w:pgMar w:top="1814" w:right="2098" w:bottom="1701" w:left="1814" w:header="850" w:footer="1417" w:gutter="0"/>
          <w:paperSrc/>
          <w:pgNumType w:fmt="numberInDash"/>
          <w:cols w:space="0" w:num="1"/>
          <w:rtlGutter w:val="0"/>
          <w:docGrid w:linePitch="0" w:charSpace="0"/>
        </w:sectPr>
      </w:pPr>
      <w:r>
        <w:rPr>
          <w:rFonts w:hint="eastAsia" w:asciiTheme="minorEastAsia" w:hAnsiTheme="minorEastAsia" w:eastAsiaTheme="minorEastAsia" w:cstheme="minorEastAsia"/>
          <w:lang w:val="en-US" w:eastAsia="zh-CN"/>
        </w:rPr>
        <w:t>备注：实施面积以验收面积为准</w:t>
      </w:r>
      <w:r>
        <w:rPr>
          <w:rFonts w:hint="eastAsia" w:eastAsia="宋体"/>
          <w:lang w:val="en-US" w:eastAsia="zh-CN"/>
        </w:rPr>
        <w:t>。</w:t>
      </w:r>
    </w:p>
    <w:p w14:paraId="592C2BD4">
      <w:pPr>
        <w:pStyle w:val="12"/>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560" w:lineRule="exact"/>
        <w:rPr>
          <w:rFonts w:hint="eastAsia" w:ascii="黑体" w:hAnsi="黑体" w:eastAsia="黑体" w:cs="黑体"/>
          <w:b w:val="0"/>
          <w:bCs w:val="0"/>
          <w:color w:val="000000" w:themeColor="text1"/>
          <w:kern w:val="2"/>
          <w:sz w:val="32"/>
          <w:szCs w:val="32"/>
          <w:lang w:val="en-US" w:eastAsia="zh-CN"/>
          <w14:textFill>
            <w14:solidFill>
              <w14:schemeClr w14:val="tx1"/>
            </w14:solidFill>
          </w14:textFill>
        </w:rPr>
      </w:pPr>
      <w:r>
        <w:rPr>
          <w:rFonts w:hint="eastAsia" w:ascii="黑体" w:hAnsi="黑体" w:eastAsia="黑体" w:cs="黑体"/>
          <w:b w:val="0"/>
          <w:bCs w:val="0"/>
          <w:color w:val="000000" w:themeColor="text1"/>
          <w:kern w:val="2"/>
          <w:sz w:val="32"/>
          <w:szCs w:val="32"/>
          <w:lang w:eastAsia="zh-CN"/>
          <w14:textFill>
            <w14:solidFill>
              <w14:schemeClr w14:val="tx1"/>
            </w14:solidFill>
          </w14:textFill>
        </w:rPr>
        <w:t>附</w:t>
      </w:r>
      <w:r>
        <w:rPr>
          <w:rFonts w:hint="eastAsia" w:ascii="黑体" w:hAnsi="黑体" w:eastAsia="黑体" w:cs="黑体"/>
          <w:b w:val="0"/>
          <w:bCs w:val="0"/>
          <w:color w:val="000000" w:themeColor="text1"/>
          <w:kern w:val="2"/>
          <w:sz w:val="32"/>
          <w:szCs w:val="32"/>
          <w14:textFill>
            <w14:solidFill>
              <w14:schemeClr w14:val="tx1"/>
            </w14:solidFill>
          </w14:textFill>
        </w:rPr>
        <w:t>件</w:t>
      </w:r>
      <w:r>
        <w:rPr>
          <w:rFonts w:hint="eastAsia" w:ascii="黑体" w:hAnsi="黑体" w:eastAsia="黑体" w:cs="黑体"/>
          <w:b w:val="0"/>
          <w:bCs w:val="0"/>
          <w:color w:val="000000" w:themeColor="text1"/>
          <w:kern w:val="2"/>
          <w:sz w:val="32"/>
          <w:szCs w:val="32"/>
          <w:lang w:val="en-US" w:eastAsia="zh-CN"/>
          <w14:textFill>
            <w14:solidFill>
              <w14:schemeClr w14:val="tx1"/>
            </w14:solidFill>
          </w14:textFill>
        </w:rPr>
        <w:t>2</w:t>
      </w:r>
    </w:p>
    <w:p w14:paraId="11BE8A62">
      <w:pPr>
        <w:pStyle w:val="12"/>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560" w:lineRule="exact"/>
        <w:rPr>
          <w:rFonts w:hint="eastAsia" w:ascii="黑体" w:hAnsi="黑体" w:eastAsia="黑体" w:cs="黑体"/>
          <w:b w:val="0"/>
          <w:bCs w:val="0"/>
          <w:color w:val="000000" w:themeColor="text1"/>
          <w:kern w:val="2"/>
          <w:sz w:val="32"/>
          <w:szCs w:val="32"/>
          <w:lang w:val="en-US" w:eastAsia="zh-CN"/>
          <w14:textFill>
            <w14:solidFill>
              <w14:schemeClr w14:val="tx1"/>
            </w14:solidFill>
          </w14:textFill>
        </w:rPr>
      </w:pPr>
    </w:p>
    <w:p w14:paraId="4B9D8C4C">
      <w:pPr>
        <w:keepNext w:val="0"/>
        <w:keepLines w:val="0"/>
        <w:pageBreakBefore w:val="0"/>
        <w:widowControl/>
        <w:kinsoku w:val="0"/>
        <w:wordWrap/>
        <w:overflowPunct/>
        <w:topLinePunct w:val="0"/>
        <w:autoSpaceDE w:val="0"/>
        <w:autoSpaceDN w:val="0"/>
        <w:bidi w:val="0"/>
        <w:adjustRightInd w:val="0"/>
        <w:snapToGrid w:val="0"/>
        <w:spacing w:line="560" w:lineRule="exact"/>
        <w:ind w:left="196" w:leftChars="-200" w:hanging="616" w:hangingChars="140"/>
        <w:jc w:val="center"/>
        <w:textAlignment w:val="cente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武平县202</w:t>
      </w:r>
      <w: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5</w:t>
      </w:r>
      <w: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年粮</w:t>
      </w:r>
      <w: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食</w:t>
      </w:r>
      <w: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规模种植主体单产</w:t>
      </w:r>
    </w:p>
    <w:p w14:paraId="628EFDE0">
      <w:pPr>
        <w:keepNext w:val="0"/>
        <w:keepLines w:val="0"/>
        <w:pageBreakBefore w:val="0"/>
        <w:widowControl/>
        <w:kinsoku w:val="0"/>
        <w:wordWrap/>
        <w:overflowPunct/>
        <w:topLinePunct w:val="0"/>
        <w:autoSpaceDE w:val="0"/>
        <w:autoSpaceDN w:val="0"/>
        <w:bidi w:val="0"/>
        <w:adjustRightInd w:val="0"/>
        <w:snapToGrid w:val="0"/>
        <w:spacing w:line="560" w:lineRule="exact"/>
        <w:ind w:left="196" w:leftChars="-200" w:hanging="616" w:hangingChars="140"/>
        <w:jc w:val="center"/>
        <w:textAlignment w:val="cente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提升项目生产记录</w:t>
      </w:r>
      <w: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表</w:t>
      </w:r>
    </w:p>
    <w:p w14:paraId="74A18F20">
      <w:pPr>
        <w:keepNext w:val="0"/>
        <w:keepLines w:val="0"/>
        <w:pageBreakBefore w:val="0"/>
        <w:widowControl/>
        <w:kinsoku w:val="0"/>
        <w:wordWrap/>
        <w:overflowPunct/>
        <w:topLinePunct w:val="0"/>
        <w:autoSpaceDE w:val="0"/>
        <w:autoSpaceDN w:val="0"/>
        <w:bidi w:val="0"/>
        <w:adjustRightInd w:val="0"/>
        <w:snapToGrid w:val="0"/>
        <w:spacing w:line="560" w:lineRule="exact"/>
        <w:ind w:left="196" w:leftChars="-200" w:hanging="616" w:hangingChars="140"/>
        <w:jc w:val="center"/>
        <w:textAlignment w:val="cente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pPr>
    </w:p>
    <w:tbl>
      <w:tblPr>
        <w:tblStyle w:val="13"/>
        <w:tblW w:w="93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8"/>
        <w:gridCol w:w="2208"/>
        <w:gridCol w:w="2891"/>
        <w:gridCol w:w="1446"/>
        <w:gridCol w:w="1426"/>
      </w:tblGrid>
      <w:tr w14:paraId="46FF6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3636" w:type="dxa"/>
            <w:gridSpan w:val="2"/>
            <w:tcBorders>
              <w:top w:val="nil"/>
              <w:left w:val="nil"/>
              <w:bottom w:val="nil"/>
              <w:right w:val="nil"/>
            </w:tcBorders>
            <w:shd w:val="clear" w:color="auto" w:fill="auto"/>
            <w:noWrap/>
            <w:vAlign w:val="center"/>
          </w:tcPr>
          <w:p w14:paraId="414C0F29">
            <w:pP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 xml:space="preserve">实施主体（盖章）：  </w:t>
            </w:r>
          </w:p>
        </w:tc>
        <w:tc>
          <w:tcPr>
            <w:tcW w:w="2891" w:type="dxa"/>
            <w:tcBorders>
              <w:top w:val="nil"/>
              <w:left w:val="nil"/>
              <w:bottom w:val="nil"/>
              <w:right w:val="nil"/>
            </w:tcBorders>
            <w:shd w:val="clear" w:color="auto" w:fill="auto"/>
            <w:noWrap/>
            <w:vAlign w:val="center"/>
          </w:tcPr>
          <w:p w14:paraId="49C4DED2">
            <w:pPr>
              <w:keepNext w:val="0"/>
              <w:keepLines w:val="0"/>
              <w:widowControl/>
              <w:suppressLineNumbers w:val="0"/>
              <w:wordWrap w:val="0"/>
              <w:ind w:right="-535" w:rightChars="-255"/>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w:t>
            </w:r>
          </w:p>
        </w:tc>
        <w:tc>
          <w:tcPr>
            <w:tcW w:w="2872" w:type="dxa"/>
            <w:gridSpan w:val="2"/>
            <w:tcBorders>
              <w:top w:val="nil"/>
              <w:left w:val="nil"/>
              <w:bottom w:val="nil"/>
              <w:right w:val="nil"/>
            </w:tcBorders>
            <w:shd w:val="clear" w:color="auto" w:fill="auto"/>
            <w:noWrap/>
            <w:vAlign w:val="center"/>
          </w:tcPr>
          <w:p w14:paraId="67B76B4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种植季别、面积：</w:t>
            </w:r>
          </w:p>
        </w:tc>
      </w:tr>
      <w:tr w14:paraId="6B59F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3636" w:type="dxa"/>
            <w:gridSpan w:val="2"/>
            <w:tcBorders>
              <w:top w:val="single" w:color="000000" w:sz="4" w:space="0"/>
              <w:left w:val="single" w:color="000000" w:sz="4" w:space="0"/>
              <w:bottom w:val="single" w:color="000000" w:sz="4" w:space="0"/>
              <w:right w:val="single" w:color="000000" w:sz="4" w:space="0"/>
              <w:tl2br w:val="single" w:color="000000" w:sz="4" w:space="0"/>
            </w:tcBorders>
            <w:shd w:val="clear" w:color="auto" w:fill="auto"/>
            <w:noWrap/>
            <w:vAlign w:val="center"/>
          </w:tcPr>
          <w:p w14:paraId="09A21F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记录事项            品种</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4318">
            <w:pPr>
              <w:jc w:val="center"/>
              <w:rPr>
                <w:rFonts w:hint="eastAsia" w:ascii="宋体" w:hAnsi="宋体" w:eastAsia="宋体" w:cs="宋体"/>
                <w:i w:val="0"/>
                <w:iCs w:val="0"/>
                <w:color w:val="000000"/>
                <w:sz w:val="22"/>
                <w:szCs w:val="22"/>
                <w:u w:val="none"/>
              </w:rPr>
            </w:pPr>
          </w:p>
        </w:tc>
        <w:tc>
          <w:tcPr>
            <w:tcW w:w="2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136C">
            <w:pPr>
              <w:jc w:val="center"/>
              <w:rPr>
                <w:rFonts w:hint="eastAsia" w:ascii="宋体" w:hAnsi="宋体" w:eastAsia="宋体" w:cs="宋体"/>
                <w:i w:val="0"/>
                <w:iCs w:val="0"/>
                <w:color w:val="000000"/>
                <w:sz w:val="22"/>
                <w:szCs w:val="22"/>
                <w:u w:val="none"/>
              </w:rPr>
            </w:pPr>
          </w:p>
        </w:tc>
      </w:tr>
      <w:tr w14:paraId="546C1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5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生育期</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3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播种期</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AF92">
            <w:pPr>
              <w:jc w:val="center"/>
              <w:rPr>
                <w:rFonts w:hint="eastAsia" w:ascii="宋体" w:hAnsi="宋体" w:eastAsia="宋体" w:cs="宋体"/>
                <w:i w:val="0"/>
                <w:iCs w:val="0"/>
                <w:color w:val="000000"/>
                <w:sz w:val="22"/>
                <w:szCs w:val="22"/>
                <w:u w:val="none"/>
              </w:rPr>
            </w:pPr>
          </w:p>
        </w:tc>
        <w:tc>
          <w:tcPr>
            <w:tcW w:w="2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1CA0">
            <w:pPr>
              <w:jc w:val="center"/>
              <w:rPr>
                <w:rFonts w:hint="eastAsia" w:ascii="宋体" w:hAnsi="宋体" w:eastAsia="宋体" w:cs="宋体"/>
                <w:i w:val="0"/>
                <w:iCs w:val="0"/>
                <w:color w:val="000000"/>
                <w:sz w:val="22"/>
                <w:szCs w:val="22"/>
                <w:u w:val="none"/>
              </w:rPr>
            </w:pPr>
          </w:p>
        </w:tc>
      </w:tr>
      <w:tr w14:paraId="4DF16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B056">
            <w:pPr>
              <w:jc w:val="center"/>
              <w:rPr>
                <w:rFonts w:hint="eastAsia" w:ascii="宋体" w:hAnsi="宋体" w:eastAsia="宋体" w:cs="宋体"/>
                <w:i w:val="0"/>
                <w:iCs w:val="0"/>
                <w:color w:val="000000"/>
                <w:sz w:val="22"/>
                <w:szCs w:val="22"/>
                <w:u w:val="none"/>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3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移栽期</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A529">
            <w:pPr>
              <w:jc w:val="center"/>
              <w:rPr>
                <w:rFonts w:hint="eastAsia" w:ascii="宋体" w:hAnsi="宋体" w:eastAsia="宋体" w:cs="宋体"/>
                <w:i w:val="0"/>
                <w:iCs w:val="0"/>
                <w:color w:val="000000"/>
                <w:sz w:val="22"/>
                <w:szCs w:val="22"/>
                <w:u w:val="none"/>
              </w:rPr>
            </w:pPr>
          </w:p>
        </w:tc>
        <w:tc>
          <w:tcPr>
            <w:tcW w:w="2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A30D">
            <w:pPr>
              <w:jc w:val="center"/>
              <w:rPr>
                <w:rFonts w:hint="eastAsia" w:ascii="宋体" w:hAnsi="宋体" w:eastAsia="宋体" w:cs="宋体"/>
                <w:i w:val="0"/>
                <w:iCs w:val="0"/>
                <w:color w:val="000000"/>
                <w:sz w:val="22"/>
                <w:szCs w:val="22"/>
                <w:u w:val="none"/>
              </w:rPr>
            </w:pPr>
          </w:p>
        </w:tc>
      </w:tr>
      <w:tr w14:paraId="6FBD4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EF67">
            <w:pPr>
              <w:jc w:val="center"/>
              <w:rPr>
                <w:rFonts w:hint="eastAsia" w:ascii="宋体" w:hAnsi="宋体" w:eastAsia="宋体" w:cs="宋体"/>
                <w:i w:val="0"/>
                <w:iCs w:val="0"/>
                <w:color w:val="000000"/>
                <w:sz w:val="22"/>
                <w:szCs w:val="22"/>
                <w:u w:val="none"/>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0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始穗期</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7636">
            <w:pPr>
              <w:jc w:val="center"/>
              <w:rPr>
                <w:rFonts w:hint="eastAsia" w:ascii="宋体" w:hAnsi="宋体" w:eastAsia="宋体" w:cs="宋体"/>
                <w:i w:val="0"/>
                <w:iCs w:val="0"/>
                <w:color w:val="000000"/>
                <w:sz w:val="22"/>
                <w:szCs w:val="22"/>
                <w:u w:val="none"/>
              </w:rPr>
            </w:pPr>
          </w:p>
        </w:tc>
        <w:tc>
          <w:tcPr>
            <w:tcW w:w="2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EAF7">
            <w:pPr>
              <w:jc w:val="center"/>
              <w:rPr>
                <w:rFonts w:hint="eastAsia" w:ascii="宋体" w:hAnsi="宋体" w:eastAsia="宋体" w:cs="宋体"/>
                <w:i w:val="0"/>
                <w:iCs w:val="0"/>
                <w:color w:val="000000"/>
                <w:sz w:val="22"/>
                <w:szCs w:val="22"/>
                <w:u w:val="none"/>
              </w:rPr>
            </w:pPr>
          </w:p>
        </w:tc>
      </w:tr>
      <w:tr w14:paraId="5A2E8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E693">
            <w:pPr>
              <w:jc w:val="center"/>
              <w:rPr>
                <w:rFonts w:hint="eastAsia" w:ascii="宋体" w:hAnsi="宋体" w:eastAsia="宋体" w:cs="宋体"/>
                <w:i w:val="0"/>
                <w:iCs w:val="0"/>
                <w:color w:val="000000"/>
                <w:sz w:val="22"/>
                <w:szCs w:val="22"/>
                <w:u w:val="none"/>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7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齐穗期</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843C">
            <w:pPr>
              <w:jc w:val="center"/>
              <w:rPr>
                <w:rFonts w:hint="eastAsia" w:ascii="宋体" w:hAnsi="宋体" w:eastAsia="宋体" w:cs="宋体"/>
                <w:i w:val="0"/>
                <w:iCs w:val="0"/>
                <w:color w:val="000000"/>
                <w:sz w:val="22"/>
                <w:szCs w:val="22"/>
                <w:u w:val="none"/>
              </w:rPr>
            </w:pPr>
          </w:p>
        </w:tc>
        <w:tc>
          <w:tcPr>
            <w:tcW w:w="2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7303">
            <w:pPr>
              <w:jc w:val="center"/>
              <w:rPr>
                <w:rFonts w:hint="eastAsia" w:ascii="宋体" w:hAnsi="宋体" w:eastAsia="宋体" w:cs="宋体"/>
                <w:i w:val="0"/>
                <w:iCs w:val="0"/>
                <w:color w:val="000000"/>
                <w:sz w:val="22"/>
                <w:szCs w:val="22"/>
                <w:u w:val="none"/>
              </w:rPr>
            </w:pPr>
          </w:p>
        </w:tc>
      </w:tr>
      <w:tr w14:paraId="2CA2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B2E1">
            <w:pPr>
              <w:jc w:val="center"/>
              <w:rPr>
                <w:rFonts w:hint="eastAsia" w:ascii="宋体" w:hAnsi="宋体" w:eastAsia="宋体" w:cs="宋体"/>
                <w:i w:val="0"/>
                <w:iCs w:val="0"/>
                <w:color w:val="000000"/>
                <w:sz w:val="22"/>
                <w:szCs w:val="22"/>
                <w:u w:val="none"/>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9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成熟期</w:t>
            </w:r>
          </w:p>
        </w:tc>
        <w:tc>
          <w:tcPr>
            <w:tcW w:w="2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A640">
            <w:pPr>
              <w:jc w:val="center"/>
              <w:rPr>
                <w:rFonts w:hint="eastAsia" w:ascii="宋体" w:hAnsi="宋体" w:eastAsia="宋体" w:cs="宋体"/>
                <w:i w:val="0"/>
                <w:iCs w:val="0"/>
                <w:color w:val="000000"/>
                <w:sz w:val="22"/>
                <w:szCs w:val="22"/>
                <w:u w:val="none"/>
              </w:rPr>
            </w:pPr>
          </w:p>
        </w:tc>
        <w:tc>
          <w:tcPr>
            <w:tcW w:w="2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6C35">
            <w:pPr>
              <w:jc w:val="center"/>
              <w:rPr>
                <w:rFonts w:hint="eastAsia" w:ascii="宋体" w:hAnsi="宋体" w:eastAsia="宋体" w:cs="宋体"/>
                <w:i w:val="0"/>
                <w:iCs w:val="0"/>
                <w:color w:val="000000"/>
                <w:sz w:val="22"/>
                <w:szCs w:val="22"/>
                <w:u w:val="none"/>
              </w:rPr>
            </w:pPr>
          </w:p>
        </w:tc>
      </w:tr>
      <w:tr w14:paraId="034D9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3" w:hRule="atLeast"/>
          <w:jc w:val="center"/>
        </w:trPr>
        <w:tc>
          <w:tcPr>
            <w:tcW w:w="3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076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施肥情况（施肥时间、肥料种类）</w:t>
            </w:r>
          </w:p>
        </w:tc>
        <w:tc>
          <w:tcPr>
            <w:tcW w:w="57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500E">
            <w:pPr>
              <w:jc w:val="center"/>
              <w:rPr>
                <w:rFonts w:hint="eastAsia" w:ascii="宋体" w:hAnsi="宋体" w:eastAsia="宋体" w:cs="宋体"/>
                <w:i w:val="0"/>
                <w:iCs w:val="0"/>
                <w:color w:val="000000"/>
                <w:sz w:val="22"/>
                <w:szCs w:val="22"/>
                <w:u w:val="none"/>
              </w:rPr>
            </w:pPr>
          </w:p>
        </w:tc>
      </w:tr>
      <w:tr w14:paraId="67A4E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9" w:hRule="atLeast"/>
          <w:jc w:val="center"/>
        </w:trPr>
        <w:tc>
          <w:tcPr>
            <w:tcW w:w="3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13A4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防治病虫害情况</w:t>
            </w:r>
          </w:p>
          <w:p w14:paraId="66BA6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（施药时间、农药种类）</w:t>
            </w:r>
          </w:p>
        </w:tc>
        <w:tc>
          <w:tcPr>
            <w:tcW w:w="57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A305">
            <w:pPr>
              <w:jc w:val="center"/>
              <w:rPr>
                <w:rFonts w:hint="eastAsia" w:ascii="宋体" w:hAnsi="宋体" w:eastAsia="宋体" w:cs="宋体"/>
                <w:i w:val="0"/>
                <w:iCs w:val="0"/>
                <w:color w:val="000000"/>
                <w:sz w:val="22"/>
                <w:szCs w:val="22"/>
                <w:u w:val="none"/>
              </w:rPr>
            </w:pPr>
          </w:p>
        </w:tc>
      </w:tr>
      <w:tr w14:paraId="064FD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jc w:val="center"/>
        </w:trPr>
        <w:tc>
          <w:tcPr>
            <w:tcW w:w="1428" w:type="dxa"/>
            <w:vMerge w:val="restart"/>
            <w:tcBorders>
              <w:top w:val="single" w:color="000000" w:sz="4" w:space="0"/>
              <w:left w:val="single" w:color="000000" w:sz="4" w:space="0"/>
              <w:right w:val="single" w:color="000000" w:sz="4" w:space="0"/>
            </w:tcBorders>
            <w:shd w:val="clear" w:color="auto" w:fill="auto"/>
            <w:noWrap/>
            <w:vAlign w:val="center"/>
          </w:tcPr>
          <w:p w14:paraId="5884D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生产成本</w:t>
            </w:r>
          </w:p>
        </w:tc>
        <w:tc>
          <w:tcPr>
            <w:tcW w:w="2208" w:type="dxa"/>
            <w:tcBorders>
              <w:top w:val="single" w:color="000000" w:sz="4" w:space="0"/>
              <w:left w:val="nil"/>
              <w:bottom w:val="single" w:color="000000" w:sz="4" w:space="0"/>
              <w:right w:val="single" w:color="000000" w:sz="4" w:space="0"/>
            </w:tcBorders>
            <w:shd w:val="clear" w:color="auto" w:fill="auto"/>
            <w:noWrap/>
            <w:vAlign w:val="center"/>
          </w:tcPr>
          <w:p w14:paraId="531D8B5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类 别</w:t>
            </w:r>
          </w:p>
        </w:tc>
        <w:tc>
          <w:tcPr>
            <w:tcW w:w="433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32884D0E">
            <w:pPr>
              <w:jc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具体事项</w:t>
            </w:r>
          </w:p>
        </w:tc>
        <w:tc>
          <w:tcPr>
            <w:tcW w:w="142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5C6E712">
            <w:pPr>
              <w:jc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金额（元）</w:t>
            </w:r>
          </w:p>
        </w:tc>
      </w:tr>
      <w:tr w14:paraId="6D96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428" w:type="dxa"/>
            <w:vMerge w:val="continue"/>
            <w:tcBorders>
              <w:left w:val="single" w:color="000000" w:sz="4" w:space="0"/>
              <w:right w:val="single" w:color="000000" w:sz="4" w:space="0"/>
            </w:tcBorders>
            <w:shd w:val="clear" w:color="auto" w:fill="auto"/>
            <w:noWrap/>
            <w:vAlign w:val="center"/>
          </w:tcPr>
          <w:p w14:paraId="0401A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8" w:type="dxa"/>
            <w:tcBorders>
              <w:top w:val="single" w:color="000000" w:sz="4" w:space="0"/>
              <w:left w:val="nil"/>
              <w:bottom w:val="single" w:color="000000" w:sz="4" w:space="0"/>
              <w:right w:val="single" w:color="000000" w:sz="4" w:space="0"/>
            </w:tcBorders>
            <w:shd w:val="clear" w:color="auto" w:fill="auto"/>
            <w:noWrap/>
            <w:vAlign w:val="center"/>
          </w:tcPr>
          <w:p w14:paraId="3960E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种子投入</w:t>
            </w:r>
          </w:p>
        </w:tc>
        <w:tc>
          <w:tcPr>
            <w:tcW w:w="433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2C31E484">
            <w:pPr>
              <w:jc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89BBC4F">
            <w:pPr>
              <w:jc w:val="center"/>
              <w:rPr>
                <w:rFonts w:hint="eastAsia" w:ascii="宋体" w:hAnsi="宋体" w:eastAsia="宋体" w:cs="宋体"/>
                <w:i w:val="0"/>
                <w:iCs w:val="0"/>
                <w:color w:val="000000"/>
                <w:sz w:val="22"/>
                <w:szCs w:val="22"/>
                <w:u w:val="none"/>
              </w:rPr>
            </w:pPr>
          </w:p>
        </w:tc>
      </w:tr>
      <w:tr w14:paraId="4EC73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jc w:val="center"/>
        </w:trPr>
        <w:tc>
          <w:tcPr>
            <w:tcW w:w="1428" w:type="dxa"/>
            <w:vMerge w:val="continue"/>
            <w:tcBorders>
              <w:left w:val="single" w:color="000000" w:sz="4" w:space="0"/>
              <w:right w:val="single" w:color="000000" w:sz="4" w:space="0"/>
            </w:tcBorders>
            <w:shd w:val="clear" w:color="auto" w:fill="auto"/>
            <w:noWrap/>
            <w:vAlign w:val="center"/>
          </w:tcPr>
          <w:p w14:paraId="614A10A5">
            <w:pPr>
              <w:jc w:val="center"/>
              <w:rPr>
                <w:rFonts w:hint="eastAsia" w:ascii="宋体" w:hAnsi="宋体" w:eastAsia="宋体" w:cs="宋体"/>
                <w:i w:val="0"/>
                <w:iCs w:val="0"/>
                <w:color w:val="000000"/>
                <w:sz w:val="22"/>
                <w:szCs w:val="22"/>
                <w:u w:val="none"/>
              </w:rPr>
            </w:pPr>
          </w:p>
        </w:tc>
        <w:tc>
          <w:tcPr>
            <w:tcW w:w="2208" w:type="dxa"/>
            <w:tcBorders>
              <w:top w:val="single" w:color="000000" w:sz="4" w:space="0"/>
              <w:left w:val="nil"/>
              <w:bottom w:val="single" w:color="000000" w:sz="4" w:space="0"/>
              <w:right w:val="single" w:color="000000" w:sz="4" w:space="0"/>
            </w:tcBorders>
            <w:shd w:val="clear" w:color="auto" w:fill="auto"/>
            <w:noWrap/>
            <w:vAlign w:val="center"/>
          </w:tcPr>
          <w:p w14:paraId="5A2B0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肥料投入</w:t>
            </w:r>
          </w:p>
        </w:tc>
        <w:tc>
          <w:tcPr>
            <w:tcW w:w="433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412D5797">
            <w:pPr>
              <w:jc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C000722">
            <w:pPr>
              <w:jc w:val="center"/>
              <w:rPr>
                <w:rFonts w:hint="eastAsia" w:ascii="宋体" w:hAnsi="宋体" w:eastAsia="宋体" w:cs="宋体"/>
                <w:i w:val="0"/>
                <w:iCs w:val="0"/>
                <w:color w:val="000000"/>
                <w:sz w:val="22"/>
                <w:szCs w:val="22"/>
                <w:u w:val="none"/>
              </w:rPr>
            </w:pPr>
          </w:p>
        </w:tc>
      </w:tr>
      <w:tr w14:paraId="3B86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jc w:val="center"/>
        </w:trPr>
        <w:tc>
          <w:tcPr>
            <w:tcW w:w="1428" w:type="dxa"/>
            <w:vMerge w:val="continue"/>
            <w:tcBorders>
              <w:left w:val="single" w:color="000000" w:sz="4" w:space="0"/>
              <w:right w:val="single" w:color="000000" w:sz="4" w:space="0"/>
            </w:tcBorders>
            <w:shd w:val="clear" w:color="auto" w:fill="auto"/>
            <w:noWrap/>
            <w:vAlign w:val="center"/>
          </w:tcPr>
          <w:p w14:paraId="4239AAC2">
            <w:pPr>
              <w:jc w:val="center"/>
              <w:rPr>
                <w:rFonts w:hint="eastAsia" w:ascii="宋体" w:hAnsi="宋体" w:eastAsia="宋体" w:cs="宋体"/>
                <w:i w:val="0"/>
                <w:iCs w:val="0"/>
                <w:color w:val="000000"/>
                <w:sz w:val="22"/>
                <w:szCs w:val="22"/>
                <w:u w:val="none"/>
              </w:rPr>
            </w:pPr>
          </w:p>
        </w:tc>
        <w:tc>
          <w:tcPr>
            <w:tcW w:w="2208" w:type="dxa"/>
            <w:tcBorders>
              <w:top w:val="single" w:color="000000" w:sz="4" w:space="0"/>
              <w:left w:val="nil"/>
              <w:bottom w:val="single" w:color="000000" w:sz="4" w:space="0"/>
              <w:right w:val="single" w:color="000000" w:sz="4" w:space="0"/>
            </w:tcBorders>
            <w:shd w:val="clear" w:color="auto" w:fill="auto"/>
            <w:noWrap/>
            <w:vAlign w:val="center"/>
          </w:tcPr>
          <w:p w14:paraId="298D9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农药投入</w:t>
            </w:r>
          </w:p>
        </w:tc>
        <w:tc>
          <w:tcPr>
            <w:tcW w:w="433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2D6650C4">
            <w:pPr>
              <w:jc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A3A7249">
            <w:pPr>
              <w:jc w:val="center"/>
              <w:rPr>
                <w:rFonts w:hint="eastAsia" w:ascii="宋体" w:hAnsi="宋体" w:eastAsia="宋体" w:cs="宋体"/>
                <w:i w:val="0"/>
                <w:iCs w:val="0"/>
                <w:color w:val="000000"/>
                <w:sz w:val="22"/>
                <w:szCs w:val="22"/>
                <w:u w:val="none"/>
              </w:rPr>
            </w:pPr>
          </w:p>
        </w:tc>
      </w:tr>
      <w:tr w14:paraId="728FE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jc w:val="center"/>
        </w:trPr>
        <w:tc>
          <w:tcPr>
            <w:tcW w:w="1428" w:type="dxa"/>
            <w:vMerge w:val="continue"/>
            <w:tcBorders>
              <w:left w:val="single" w:color="000000" w:sz="4" w:space="0"/>
              <w:right w:val="single" w:color="000000" w:sz="4" w:space="0"/>
            </w:tcBorders>
            <w:shd w:val="clear" w:color="auto" w:fill="auto"/>
            <w:noWrap/>
            <w:vAlign w:val="center"/>
          </w:tcPr>
          <w:p w14:paraId="33E8C7FF">
            <w:pPr>
              <w:jc w:val="center"/>
              <w:rPr>
                <w:rFonts w:hint="eastAsia" w:ascii="宋体" w:hAnsi="宋体" w:eastAsia="宋体" w:cs="宋体"/>
                <w:i w:val="0"/>
                <w:iCs w:val="0"/>
                <w:color w:val="000000"/>
                <w:sz w:val="22"/>
                <w:szCs w:val="22"/>
                <w:u w:val="none"/>
              </w:rPr>
            </w:pPr>
          </w:p>
        </w:tc>
        <w:tc>
          <w:tcPr>
            <w:tcW w:w="2208" w:type="dxa"/>
            <w:tcBorders>
              <w:top w:val="single" w:color="000000" w:sz="4" w:space="0"/>
              <w:left w:val="nil"/>
              <w:bottom w:val="single" w:color="000000" w:sz="4" w:space="0"/>
              <w:right w:val="single" w:color="000000" w:sz="4" w:space="0"/>
            </w:tcBorders>
            <w:shd w:val="clear" w:color="auto" w:fill="auto"/>
            <w:noWrap/>
            <w:vAlign w:val="center"/>
          </w:tcPr>
          <w:p w14:paraId="7AB4B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用工投入</w:t>
            </w:r>
          </w:p>
        </w:tc>
        <w:tc>
          <w:tcPr>
            <w:tcW w:w="433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3250A997">
            <w:pPr>
              <w:jc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7D72C3D">
            <w:pPr>
              <w:jc w:val="center"/>
              <w:rPr>
                <w:rFonts w:hint="eastAsia" w:ascii="宋体" w:hAnsi="宋体" w:eastAsia="宋体" w:cs="宋体"/>
                <w:i w:val="0"/>
                <w:iCs w:val="0"/>
                <w:color w:val="000000"/>
                <w:sz w:val="22"/>
                <w:szCs w:val="22"/>
                <w:u w:val="none"/>
              </w:rPr>
            </w:pPr>
          </w:p>
        </w:tc>
      </w:tr>
      <w:tr w14:paraId="18CA8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jc w:val="center"/>
        </w:trPr>
        <w:tc>
          <w:tcPr>
            <w:tcW w:w="1428" w:type="dxa"/>
            <w:vMerge w:val="continue"/>
            <w:tcBorders>
              <w:left w:val="single" w:color="000000" w:sz="4" w:space="0"/>
              <w:bottom w:val="single" w:color="000000" w:sz="4" w:space="0"/>
              <w:right w:val="single" w:color="000000" w:sz="4" w:space="0"/>
            </w:tcBorders>
            <w:shd w:val="clear" w:color="auto" w:fill="auto"/>
            <w:noWrap/>
            <w:vAlign w:val="center"/>
          </w:tcPr>
          <w:p w14:paraId="3EBDD45B">
            <w:pPr>
              <w:jc w:val="center"/>
              <w:rPr>
                <w:rFonts w:hint="eastAsia" w:ascii="宋体" w:hAnsi="宋体" w:eastAsia="宋体" w:cs="宋体"/>
                <w:i w:val="0"/>
                <w:iCs w:val="0"/>
                <w:color w:val="000000"/>
                <w:sz w:val="22"/>
                <w:szCs w:val="22"/>
                <w:u w:val="none"/>
              </w:rPr>
            </w:pPr>
          </w:p>
        </w:tc>
        <w:tc>
          <w:tcPr>
            <w:tcW w:w="2208" w:type="dxa"/>
            <w:tcBorders>
              <w:top w:val="single" w:color="000000" w:sz="4" w:space="0"/>
              <w:left w:val="nil"/>
              <w:bottom w:val="single" w:color="000000" w:sz="4" w:space="0"/>
              <w:right w:val="single" w:color="000000" w:sz="4" w:space="0"/>
            </w:tcBorders>
            <w:shd w:val="clear" w:color="auto" w:fill="auto"/>
            <w:noWrap/>
            <w:vAlign w:val="center"/>
          </w:tcPr>
          <w:p w14:paraId="55B20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其  他</w:t>
            </w:r>
          </w:p>
        </w:tc>
        <w:tc>
          <w:tcPr>
            <w:tcW w:w="57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0EE7">
            <w:pPr>
              <w:jc w:val="center"/>
              <w:rPr>
                <w:rFonts w:hint="eastAsia" w:ascii="宋体" w:hAnsi="宋体" w:eastAsia="宋体" w:cs="宋体"/>
                <w:i w:val="0"/>
                <w:iCs w:val="0"/>
                <w:color w:val="000000"/>
                <w:sz w:val="22"/>
                <w:szCs w:val="22"/>
                <w:u w:val="none"/>
              </w:rPr>
            </w:pPr>
          </w:p>
        </w:tc>
      </w:tr>
    </w:tbl>
    <w:p w14:paraId="108D1FF9">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center"/>
        <w:rPr>
          <w:rFonts w:hint="default"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pPr>
    </w:p>
    <w:p w14:paraId="221F1EE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center"/>
        <w:rPr>
          <w:rFonts w:hint="default"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pPr>
    </w:p>
    <w:p w14:paraId="775FAD37">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center"/>
        <w:rPr>
          <w:rFonts w:hint="default"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pPr>
    </w:p>
    <w:p w14:paraId="29EE9A8A">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center"/>
        <w:rPr>
          <w:rFonts w:hint="default"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pPr>
    </w:p>
    <w:p w14:paraId="527D9FFB">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center"/>
        <w:rPr>
          <w:rFonts w:hint="default"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pPr>
    </w:p>
    <w:p w14:paraId="1894EFD2">
      <w:pPr>
        <w:pStyle w:val="12"/>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560" w:lineRule="exact"/>
        <w:rPr>
          <w:rFonts w:hint="eastAsia" w:ascii="黑体" w:hAnsi="黑体" w:eastAsia="黑体" w:cs="黑体"/>
          <w:b w:val="0"/>
          <w:bCs w:val="0"/>
          <w:color w:val="000000" w:themeColor="text1"/>
          <w:kern w:val="2"/>
          <w:sz w:val="32"/>
          <w:szCs w:val="32"/>
          <w:lang w:val="en-US" w:eastAsia="zh-CN"/>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14:textFill>
            <w14:solidFill>
              <w14:schemeClr w14:val="tx1"/>
            </w14:solidFill>
          </w14:textFill>
        </w:rPr>
        <w:t>附件3</w:t>
      </w:r>
    </w:p>
    <w:p w14:paraId="1C26A39D">
      <w:pPr>
        <w:pStyle w:val="12"/>
        <w:keepNext w:val="0"/>
        <w:keepLines w:val="0"/>
        <w:pageBreakBefore w:val="0"/>
        <w:widowControl w:val="0"/>
        <w:kinsoku w:val="0"/>
        <w:wordWrap/>
        <w:overflowPunct/>
        <w:topLinePunct w:val="0"/>
        <w:autoSpaceDE w:val="0"/>
        <w:autoSpaceDN w:val="0"/>
        <w:bidi w:val="0"/>
        <w:adjustRightInd w:val="0"/>
        <w:snapToGrid w:val="0"/>
        <w:spacing w:before="0" w:beforeAutospacing="0" w:after="0" w:afterAutospacing="0" w:line="560" w:lineRule="exact"/>
        <w:rPr>
          <w:rFonts w:hint="eastAsia" w:ascii="黑体" w:hAnsi="黑体" w:eastAsia="黑体" w:cs="黑体"/>
          <w:b w:val="0"/>
          <w:bCs w:val="0"/>
          <w:color w:val="000000" w:themeColor="text1"/>
          <w:kern w:val="2"/>
          <w:sz w:val="32"/>
          <w:szCs w:val="32"/>
          <w:lang w:val="en-US" w:eastAsia="zh-CN"/>
          <w14:textFill>
            <w14:solidFill>
              <w14:schemeClr w14:val="tx1"/>
            </w14:solidFill>
          </w14:textFill>
        </w:rPr>
      </w:pPr>
    </w:p>
    <w:p w14:paraId="695D03A7">
      <w:pPr>
        <w:keepNext w:val="0"/>
        <w:keepLines w:val="0"/>
        <w:pageBreakBefore w:val="0"/>
        <w:widowControl/>
        <w:kinsoku w:val="0"/>
        <w:wordWrap/>
        <w:overflowPunct/>
        <w:topLinePunct w:val="0"/>
        <w:autoSpaceDE w:val="0"/>
        <w:autoSpaceDN w:val="0"/>
        <w:bidi w:val="0"/>
        <w:adjustRightInd w:val="0"/>
        <w:snapToGrid w:val="0"/>
        <w:spacing w:before="0" w:beforeLines="50" w:line="560" w:lineRule="exact"/>
        <w:ind w:left="616" w:leftChars="0" w:hanging="616" w:hangingChars="140"/>
        <w:jc w:val="center"/>
        <w:textAlignment w:val="cente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武平县202</w:t>
      </w:r>
      <w: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5</w:t>
      </w:r>
      <w: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年</w:t>
      </w:r>
      <w: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油料</w:t>
      </w:r>
      <w: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规模种植主体单产</w:t>
      </w:r>
    </w:p>
    <w:p w14:paraId="7D530AFF">
      <w:pPr>
        <w:keepNext w:val="0"/>
        <w:keepLines w:val="0"/>
        <w:pageBreakBefore w:val="0"/>
        <w:widowControl/>
        <w:kinsoku w:val="0"/>
        <w:wordWrap/>
        <w:overflowPunct/>
        <w:topLinePunct w:val="0"/>
        <w:autoSpaceDE w:val="0"/>
        <w:autoSpaceDN w:val="0"/>
        <w:bidi w:val="0"/>
        <w:adjustRightInd w:val="0"/>
        <w:snapToGrid w:val="0"/>
        <w:spacing w:line="560" w:lineRule="exact"/>
        <w:ind w:left="196" w:leftChars="-200" w:hanging="616" w:hangingChars="140"/>
        <w:jc w:val="center"/>
        <w:textAlignment w:val="cente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提升项目生产记录</w:t>
      </w:r>
      <w:r>
        <w:rPr>
          <w:rFonts w:hint="eastAsia" w:ascii="方正小标宋简体" w:hAnsi="方正小标宋简体" w:eastAsia="方正小标宋简体" w:cs="方正小标宋简体"/>
          <w:b w:val="0"/>
          <w:bCs w:val="0"/>
          <w:color w:val="000000" w:themeColor="text1"/>
          <w:spacing w:val="0"/>
          <w:sz w:val="44"/>
          <w:szCs w:val="44"/>
          <w:lang w:val="en-US" w:eastAsia="zh-CN"/>
          <w14:textFill>
            <w14:solidFill>
              <w14:schemeClr w14:val="tx1"/>
            </w14:solidFill>
          </w14:textFill>
        </w:rPr>
        <w:t>表</w:t>
      </w:r>
    </w:p>
    <w:tbl>
      <w:tblPr>
        <w:tblStyle w:val="13"/>
        <w:tblpPr w:leftFromText="180" w:rightFromText="180" w:vertAnchor="text" w:horzAnchor="page" w:tblpXSpec="center" w:tblpY="289"/>
        <w:tblOverlap w:val="never"/>
        <w:tblW w:w="93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5"/>
        <w:gridCol w:w="2204"/>
        <w:gridCol w:w="2187"/>
        <w:gridCol w:w="2141"/>
        <w:gridCol w:w="1422"/>
      </w:tblGrid>
      <w:tr w14:paraId="3FAC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3629" w:type="dxa"/>
            <w:gridSpan w:val="2"/>
            <w:tcBorders>
              <w:top w:val="nil"/>
              <w:left w:val="nil"/>
              <w:bottom w:val="nil"/>
              <w:right w:val="nil"/>
            </w:tcBorders>
            <w:shd w:val="clear" w:color="auto" w:fill="auto"/>
            <w:noWrap/>
            <w:vAlign w:val="center"/>
          </w:tcPr>
          <w:p w14:paraId="4F1C8830">
            <w:pP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snapToGrid w:val="0"/>
                <w:color w:val="000000"/>
                <w:kern w:val="0"/>
                <w:sz w:val="22"/>
                <w:szCs w:val="22"/>
                <w:u w:val="none"/>
                <w:lang w:val="en-US" w:eastAsia="zh-CN" w:bidi="ar"/>
              </w:rPr>
              <w:t xml:space="preserve">实施主体（盖章）：  </w:t>
            </w:r>
          </w:p>
        </w:tc>
        <w:tc>
          <w:tcPr>
            <w:tcW w:w="2187" w:type="dxa"/>
            <w:tcBorders>
              <w:top w:val="nil"/>
              <w:left w:val="nil"/>
              <w:bottom w:val="nil"/>
              <w:right w:val="nil"/>
            </w:tcBorders>
            <w:shd w:val="clear" w:color="auto" w:fill="auto"/>
            <w:noWrap/>
            <w:vAlign w:val="center"/>
          </w:tcPr>
          <w:p w14:paraId="6BAC528D">
            <w:pPr>
              <w:keepNext w:val="0"/>
              <w:keepLines w:val="0"/>
              <w:widowControl/>
              <w:suppressLineNumbers w:val="0"/>
              <w:wordWrap w:val="0"/>
              <w:ind w:right="-535" w:rightChars="-255"/>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w:t>
            </w:r>
          </w:p>
        </w:tc>
        <w:tc>
          <w:tcPr>
            <w:tcW w:w="3563" w:type="dxa"/>
            <w:gridSpan w:val="2"/>
            <w:tcBorders>
              <w:top w:val="nil"/>
              <w:left w:val="nil"/>
              <w:bottom w:val="nil"/>
              <w:right w:val="nil"/>
            </w:tcBorders>
            <w:shd w:val="clear" w:color="auto" w:fill="auto"/>
            <w:noWrap/>
            <w:vAlign w:val="center"/>
          </w:tcPr>
          <w:p w14:paraId="5C16A78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种植季别、面积：</w:t>
            </w:r>
          </w:p>
        </w:tc>
      </w:tr>
      <w:tr w14:paraId="10C38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3629" w:type="dxa"/>
            <w:gridSpan w:val="2"/>
            <w:tcBorders>
              <w:top w:val="single" w:color="000000" w:sz="4" w:space="0"/>
              <w:left w:val="single" w:color="000000" w:sz="4" w:space="0"/>
              <w:bottom w:val="single" w:color="000000" w:sz="4" w:space="0"/>
              <w:right w:val="single" w:color="000000" w:sz="4" w:space="0"/>
              <w:tl2br w:val="single" w:color="000000" w:sz="4" w:space="0"/>
            </w:tcBorders>
            <w:shd w:val="clear" w:color="auto" w:fill="auto"/>
            <w:noWrap/>
            <w:vAlign w:val="center"/>
          </w:tcPr>
          <w:p w14:paraId="61EDCE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记录事项            品种</w:t>
            </w:r>
          </w:p>
        </w:tc>
        <w:tc>
          <w:tcPr>
            <w:tcW w:w="2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E2DE">
            <w:pPr>
              <w:jc w:val="center"/>
              <w:rPr>
                <w:rFonts w:hint="eastAsia" w:ascii="宋体" w:hAnsi="宋体" w:eastAsia="宋体" w:cs="宋体"/>
                <w:i w:val="0"/>
                <w:iCs w:val="0"/>
                <w:color w:val="000000"/>
                <w:sz w:val="22"/>
                <w:szCs w:val="22"/>
                <w:u w:val="none"/>
              </w:rPr>
            </w:pP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7A13">
            <w:pPr>
              <w:jc w:val="center"/>
              <w:rPr>
                <w:rFonts w:hint="eastAsia" w:ascii="宋体" w:hAnsi="宋体" w:eastAsia="宋体" w:cs="宋体"/>
                <w:i w:val="0"/>
                <w:iCs w:val="0"/>
                <w:color w:val="000000"/>
                <w:sz w:val="22"/>
                <w:szCs w:val="22"/>
                <w:u w:val="none"/>
              </w:rPr>
            </w:pPr>
          </w:p>
        </w:tc>
      </w:tr>
      <w:tr w14:paraId="7D58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E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生育期</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9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播种期</w:t>
            </w:r>
          </w:p>
        </w:tc>
        <w:tc>
          <w:tcPr>
            <w:tcW w:w="2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8D45">
            <w:pPr>
              <w:jc w:val="center"/>
              <w:rPr>
                <w:rFonts w:hint="eastAsia" w:ascii="宋体" w:hAnsi="宋体" w:eastAsia="宋体" w:cs="宋体"/>
                <w:i w:val="0"/>
                <w:iCs w:val="0"/>
                <w:color w:val="000000"/>
                <w:sz w:val="22"/>
                <w:szCs w:val="22"/>
                <w:u w:val="none"/>
              </w:rPr>
            </w:pP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31BA">
            <w:pPr>
              <w:jc w:val="center"/>
              <w:rPr>
                <w:rFonts w:hint="eastAsia" w:ascii="宋体" w:hAnsi="宋体" w:eastAsia="宋体" w:cs="宋体"/>
                <w:i w:val="0"/>
                <w:iCs w:val="0"/>
                <w:color w:val="000000"/>
                <w:sz w:val="22"/>
                <w:szCs w:val="22"/>
                <w:u w:val="none"/>
              </w:rPr>
            </w:pPr>
          </w:p>
        </w:tc>
      </w:tr>
      <w:tr w14:paraId="4FBB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7057">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F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出苗期</w:t>
            </w:r>
          </w:p>
        </w:tc>
        <w:tc>
          <w:tcPr>
            <w:tcW w:w="2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9926">
            <w:pPr>
              <w:jc w:val="center"/>
              <w:rPr>
                <w:rFonts w:hint="eastAsia" w:ascii="宋体" w:hAnsi="宋体" w:eastAsia="宋体" w:cs="宋体"/>
                <w:i w:val="0"/>
                <w:iCs w:val="0"/>
                <w:color w:val="000000"/>
                <w:sz w:val="22"/>
                <w:szCs w:val="22"/>
                <w:u w:val="none"/>
              </w:rPr>
            </w:pP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BDB3">
            <w:pPr>
              <w:jc w:val="center"/>
              <w:rPr>
                <w:rFonts w:hint="eastAsia" w:ascii="宋体" w:hAnsi="宋体" w:eastAsia="宋体" w:cs="宋体"/>
                <w:i w:val="0"/>
                <w:iCs w:val="0"/>
                <w:color w:val="000000"/>
                <w:sz w:val="22"/>
                <w:szCs w:val="22"/>
                <w:u w:val="none"/>
              </w:rPr>
            </w:pPr>
          </w:p>
        </w:tc>
      </w:tr>
      <w:tr w14:paraId="38D1C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D4BC">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E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开花期</w:t>
            </w:r>
          </w:p>
        </w:tc>
        <w:tc>
          <w:tcPr>
            <w:tcW w:w="2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A4E1">
            <w:pPr>
              <w:jc w:val="center"/>
              <w:rPr>
                <w:rFonts w:hint="eastAsia" w:ascii="宋体" w:hAnsi="宋体" w:eastAsia="宋体" w:cs="宋体"/>
                <w:i w:val="0"/>
                <w:iCs w:val="0"/>
                <w:color w:val="000000"/>
                <w:sz w:val="22"/>
                <w:szCs w:val="22"/>
                <w:u w:val="none"/>
              </w:rPr>
            </w:pP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BA171">
            <w:pPr>
              <w:jc w:val="center"/>
              <w:rPr>
                <w:rFonts w:hint="eastAsia" w:ascii="宋体" w:hAnsi="宋体" w:eastAsia="宋体" w:cs="宋体"/>
                <w:i w:val="0"/>
                <w:iCs w:val="0"/>
                <w:color w:val="000000"/>
                <w:sz w:val="22"/>
                <w:szCs w:val="22"/>
                <w:u w:val="none"/>
              </w:rPr>
            </w:pPr>
          </w:p>
        </w:tc>
      </w:tr>
      <w:tr w14:paraId="3A891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558C">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9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结荚期</w:t>
            </w:r>
          </w:p>
        </w:tc>
        <w:tc>
          <w:tcPr>
            <w:tcW w:w="2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7454">
            <w:pPr>
              <w:jc w:val="center"/>
              <w:rPr>
                <w:rFonts w:hint="eastAsia" w:ascii="宋体" w:hAnsi="宋体" w:eastAsia="宋体" w:cs="宋体"/>
                <w:i w:val="0"/>
                <w:iCs w:val="0"/>
                <w:color w:val="000000"/>
                <w:sz w:val="22"/>
                <w:szCs w:val="22"/>
                <w:u w:val="none"/>
              </w:rPr>
            </w:pP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8D72">
            <w:pPr>
              <w:jc w:val="center"/>
              <w:rPr>
                <w:rFonts w:hint="eastAsia" w:ascii="宋体" w:hAnsi="宋体" w:eastAsia="宋体" w:cs="宋体"/>
                <w:i w:val="0"/>
                <w:iCs w:val="0"/>
                <w:color w:val="000000"/>
                <w:sz w:val="22"/>
                <w:szCs w:val="22"/>
                <w:u w:val="none"/>
              </w:rPr>
            </w:pPr>
          </w:p>
        </w:tc>
      </w:tr>
      <w:tr w14:paraId="409D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2C97">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E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成熟期</w:t>
            </w:r>
          </w:p>
        </w:tc>
        <w:tc>
          <w:tcPr>
            <w:tcW w:w="2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3BDF">
            <w:pPr>
              <w:jc w:val="center"/>
              <w:rPr>
                <w:rFonts w:hint="eastAsia" w:ascii="宋体" w:hAnsi="宋体" w:eastAsia="宋体" w:cs="宋体"/>
                <w:i w:val="0"/>
                <w:iCs w:val="0"/>
                <w:color w:val="000000"/>
                <w:sz w:val="22"/>
                <w:szCs w:val="22"/>
                <w:u w:val="none"/>
              </w:rPr>
            </w:pP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16C2">
            <w:pPr>
              <w:jc w:val="center"/>
              <w:rPr>
                <w:rFonts w:hint="eastAsia" w:ascii="宋体" w:hAnsi="宋体" w:eastAsia="宋体" w:cs="宋体"/>
                <w:i w:val="0"/>
                <w:iCs w:val="0"/>
                <w:color w:val="000000"/>
                <w:sz w:val="22"/>
                <w:szCs w:val="22"/>
                <w:u w:val="none"/>
              </w:rPr>
            </w:pPr>
          </w:p>
        </w:tc>
      </w:tr>
      <w:tr w14:paraId="2328C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7" w:hRule="atLeast"/>
          <w:jc w:val="center"/>
        </w:trPr>
        <w:tc>
          <w:tcPr>
            <w:tcW w:w="36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00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施肥情况（施肥时间、肥料种类）</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674B">
            <w:pPr>
              <w:jc w:val="center"/>
              <w:rPr>
                <w:rFonts w:hint="eastAsia" w:ascii="宋体" w:hAnsi="宋体" w:eastAsia="宋体" w:cs="宋体"/>
                <w:i w:val="0"/>
                <w:iCs w:val="0"/>
                <w:color w:val="000000"/>
                <w:sz w:val="22"/>
                <w:szCs w:val="22"/>
                <w:u w:val="none"/>
              </w:rPr>
            </w:pPr>
          </w:p>
        </w:tc>
      </w:tr>
      <w:tr w14:paraId="384E4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4" w:hRule="atLeast"/>
          <w:jc w:val="center"/>
        </w:trPr>
        <w:tc>
          <w:tcPr>
            <w:tcW w:w="36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CB0C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防治病虫害情况</w:t>
            </w:r>
          </w:p>
          <w:p w14:paraId="34E59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（施药时间、农药种类）</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8725">
            <w:pPr>
              <w:jc w:val="center"/>
              <w:rPr>
                <w:rFonts w:hint="eastAsia" w:ascii="宋体" w:hAnsi="宋体" w:eastAsia="宋体" w:cs="宋体"/>
                <w:i w:val="0"/>
                <w:iCs w:val="0"/>
                <w:color w:val="000000"/>
                <w:sz w:val="22"/>
                <w:szCs w:val="22"/>
                <w:u w:val="none"/>
              </w:rPr>
            </w:pPr>
          </w:p>
        </w:tc>
      </w:tr>
      <w:tr w14:paraId="637EA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jc w:val="center"/>
        </w:trPr>
        <w:tc>
          <w:tcPr>
            <w:tcW w:w="1425" w:type="dxa"/>
            <w:vMerge w:val="restart"/>
            <w:tcBorders>
              <w:top w:val="single" w:color="000000" w:sz="4" w:space="0"/>
              <w:left w:val="single" w:color="000000" w:sz="4" w:space="0"/>
              <w:right w:val="single" w:color="000000" w:sz="4" w:space="0"/>
            </w:tcBorders>
            <w:shd w:val="clear" w:color="auto" w:fill="auto"/>
            <w:noWrap/>
            <w:vAlign w:val="center"/>
          </w:tcPr>
          <w:p w14:paraId="6E908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生产成本</w:t>
            </w:r>
          </w:p>
        </w:tc>
        <w:tc>
          <w:tcPr>
            <w:tcW w:w="2204" w:type="dxa"/>
            <w:tcBorders>
              <w:top w:val="single" w:color="000000" w:sz="4" w:space="0"/>
              <w:left w:val="nil"/>
              <w:bottom w:val="single" w:color="000000" w:sz="4" w:space="0"/>
              <w:right w:val="single" w:color="000000" w:sz="4" w:space="0"/>
            </w:tcBorders>
            <w:shd w:val="clear" w:color="auto" w:fill="auto"/>
            <w:noWrap/>
            <w:vAlign w:val="center"/>
          </w:tcPr>
          <w:p w14:paraId="7E562E9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类 别</w:t>
            </w:r>
          </w:p>
        </w:tc>
        <w:tc>
          <w:tcPr>
            <w:tcW w:w="4328"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45F7C2F6">
            <w:pPr>
              <w:jc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具体事项</w:t>
            </w:r>
          </w:p>
        </w:tc>
        <w:tc>
          <w:tcPr>
            <w:tcW w:w="142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4FA2E78">
            <w:pPr>
              <w:jc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金额（元）</w:t>
            </w:r>
          </w:p>
        </w:tc>
      </w:tr>
      <w:tr w14:paraId="54858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jc w:val="center"/>
        </w:trPr>
        <w:tc>
          <w:tcPr>
            <w:tcW w:w="1425" w:type="dxa"/>
            <w:vMerge w:val="continue"/>
            <w:tcBorders>
              <w:left w:val="single" w:color="000000" w:sz="4" w:space="0"/>
              <w:right w:val="single" w:color="000000" w:sz="4" w:space="0"/>
            </w:tcBorders>
            <w:shd w:val="clear" w:color="auto" w:fill="auto"/>
            <w:noWrap/>
            <w:vAlign w:val="center"/>
          </w:tcPr>
          <w:p w14:paraId="4CFED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nil"/>
              <w:bottom w:val="single" w:color="000000" w:sz="4" w:space="0"/>
              <w:right w:val="single" w:color="000000" w:sz="4" w:space="0"/>
            </w:tcBorders>
            <w:shd w:val="clear" w:color="auto" w:fill="auto"/>
            <w:noWrap/>
            <w:vAlign w:val="center"/>
          </w:tcPr>
          <w:p w14:paraId="056B4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种子投入</w:t>
            </w:r>
          </w:p>
        </w:tc>
        <w:tc>
          <w:tcPr>
            <w:tcW w:w="4328"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79B80805">
            <w:pPr>
              <w:jc w:val="center"/>
              <w:rPr>
                <w:rFonts w:hint="eastAsia" w:ascii="宋体" w:hAnsi="宋体" w:eastAsia="宋体" w:cs="宋体"/>
                <w:i w:val="0"/>
                <w:iCs w:val="0"/>
                <w:color w:val="000000"/>
                <w:sz w:val="22"/>
                <w:szCs w:val="22"/>
                <w:u w:val="none"/>
              </w:rPr>
            </w:pPr>
          </w:p>
        </w:tc>
        <w:tc>
          <w:tcPr>
            <w:tcW w:w="142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45F3648">
            <w:pPr>
              <w:jc w:val="center"/>
              <w:rPr>
                <w:rFonts w:hint="eastAsia" w:ascii="宋体" w:hAnsi="宋体" w:eastAsia="宋体" w:cs="宋体"/>
                <w:i w:val="0"/>
                <w:iCs w:val="0"/>
                <w:color w:val="000000"/>
                <w:sz w:val="22"/>
                <w:szCs w:val="22"/>
                <w:u w:val="none"/>
              </w:rPr>
            </w:pPr>
          </w:p>
        </w:tc>
      </w:tr>
      <w:tr w14:paraId="243D9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jc w:val="center"/>
        </w:trPr>
        <w:tc>
          <w:tcPr>
            <w:tcW w:w="1425" w:type="dxa"/>
            <w:vMerge w:val="continue"/>
            <w:tcBorders>
              <w:left w:val="single" w:color="000000" w:sz="4" w:space="0"/>
              <w:right w:val="single" w:color="000000" w:sz="4" w:space="0"/>
            </w:tcBorders>
            <w:shd w:val="clear" w:color="auto" w:fill="auto"/>
            <w:noWrap/>
            <w:vAlign w:val="center"/>
          </w:tcPr>
          <w:p w14:paraId="711E2ED1">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nil"/>
              <w:bottom w:val="single" w:color="000000" w:sz="4" w:space="0"/>
              <w:right w:val="single" w:color="000000" w:sz="4" w:space="0"/>
            </w:tcBorders>
            <w:shd w:val="clear" w:color="auto" w:fill="auto"/>
            <w:noWrap/>
            <w:vAlign w:val="center"/>
          </w:tcPr>
          <w:p w14:paraId="55B42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肥料投入</w:t>
            </w:r>
          </w:p>
        </w:tc>
        <w:tc>
          <w:tcPr>
            <w:tcW w:w="4328"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447A7676">
            <w:pPr>
              <w:jc w:val="center"/>
              <w:rPr>
                <w:rFonts w:hint="eastAsia" w:ascii="宋体" w:hAnsi="宋体" w:eastAsia="宋体" w:cs="宋体"/>
                <w:i w:val="0"/>
                <w:iCs w:val="0"/>
                <w:color w:val="000000"/>
                <w:sz w:val="22"/>
                <w:szCs w:val="22"/>
                <w:u w:val="none"/>
              </w:rPr>
            </w:pPr>
          </w:p>
        </w:tc>
        <w:tc>
          <w:tcPr>
            <w:tcW w:w="142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D8E2BEF">
            <w:pPr>
              <w:jc w:val="center"/>
              <w:rPr>
                <w:rFonts w:hint="eastAsia" w:ascii="宋体" w:hAnsi="宋体" w:eastAsia="宋体" w:cs="宋体"/>
                <w:i w:val="0"/>
                <w:iCs w:val="0"/>
                <w:color w:val="000000"/>
                <w:sz w:val="22"/>
                <w:szCs w:val="22"/>
                <w:u w:val="none"/>
              </w:rPr>
            </w:pPr>
          </w:p>
        </w:tc>
      </w:tr>
      <w:tr w14:paraId="5733F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jc w:val="center"/>
        </w:trPr>
        <w:tc>
          <w:tcPr>
            <w:tcW w:w="1425" w:type="dxa"/>
            <w:vMerge w:val="continue"/>
            <w:tcBorders>
              <w:left w:val="single" w:color="000000" w:sz="4" w:space="0"/>
              <w:right w:val="single" w:color="000000" w:sz="4" w:space="0"/>
            </w:tcBorders>
            <w:shd w:val="clear" w:color="auto" w:fill="auto"/>
            <w:noWrap/>
            <w:vAlign w:val="center"/>
          </w:tcPr>
          <w:p w14:paraId="7506AEE3">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nil"/>
              <w:bottom w:val="single" w:color="000000" w:sz="4" w:space="0"/>
              <w:right w:val="single" w:color="000000" w:sz="4" w:space="0"/>
            </w:tcBorders>
            <w:shd w:val="clear" w:color="auto" w:fill="auto"/>
            <w:noWrap/>
            <w:vAlign w:val="center"/>
          </w:tcPr>
          <w:p w14:paraId="1CC70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农药投入</w:t>
            </w:r>
          </w:p>
        </w:tc>
        <w:tc>
          <w:tcPr>
            <w:tcW w:w="4328"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4A99E709">
            <w:pPr>
              <w:jc w:val="center"/>
              <w:rPr>
                <w:rFonts w:hint="eastAsia" w:ascii="宋体" w:hAnsi="宋体" w:eastAsia="宋体" w:cs="宋体"/>
                <w:i w:val="0"/>
                <w:iCs w:val="0"/>
                <w:color w:val="000000"/>
                <w:sz w:val="22"/>
                <w:szCs w:val="22"/>
                <w:u w:val="none"/>
              </w:rPr>
            </w:pPr>
          </w:p>
        </w:tc>
        <w:tc>
          <w:tcPr>
            <w:tcW w:w="142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83AA44A">
            <w:pPr>
              <w:jc w:val="center"/>
              <w:rPr>
                <w:rFonts w:hint="eastAsia" w:ascii="宋体" w:hAnsi="宋体" w:eastAsia="宋体" w:cs="宋体"/>
                <w:i w:val="0"/>
                <w:iCs w:val="0"/>
                <w:color w:val="000000"/>
                <w:sz w:val="22"/>
                <w:szCs w:val="22"/>
                <w:u w:val="none"/>
              </w:rPr>
            </w:pPr>
          </w:p>
        </w:tc>
      </w:tr>
      <w:tr w14:paraId="6DF17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jc w:val="center"/>
        </w:trPr>
        <w:tc>
          <w:tcPr>
            <w:tcW w:w="1425" w:type="dxa"/>
            <w:vMerge w:val="continue"/>
            <w:tcBorders>
              <w:left w:val="single" w:color="000000" w:sz="4" w:space="0"/>
              <w:right w:val="single" w:color="000000" w:sz="4" w:space="0"/>
            </w:tcBorders>
            <w:shd w:val="clear" w:color="auto" w:fill="auto"/>
            <w:noWrap/>
            <w:vAlign w:val="center"/>
          </w:tcPr>
          <w:p w14:paraId="24591489">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nil"/>
              <w:bottom w:val="single" w:color="000000" w:sz="4" w:space="0"/>
              <w:right w:val="single" w:color="000000" w:sz="4" w:space="0"/>
            </w:tcBorders>
            <w:shd w:val="clear" w:color="auto" w:fill="auto"/>
            <w:noWrap/>
            <w:vAlign w:val="center"/>
          </w:tcPr>
          <w:p w14:paraId="60C24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用工投入</w:t>
            </w:r>
          </w:p>
        </w:tc>
        <w:tc>
          <w:tcPr>
            <w:tcW w:w="4328"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0FF6B832">
            <w:pPr>
              <w:jc w:val="center"/>
              <w:rPr>
                <w:rFonts w:hint="eastAsia" w:ascii="宋体" w:hAnsi="宋体" w:eastAsia="宋体" w:cs="宋体"/>
                <w:i w:val="0"/>
                <w:iCs w:val="0"/>
                <w:color w:val="000000"/>
                <w:sz w:val="22"/>
                <w:szCs w:val="22"/>
                <w:u w:val="none"/>
              </w:rPr>
            </w:pPr>
          </w:p>
        </w:tc>
        <w:tc>
          <w:tcPr>
            <w:tcW w:w="142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EC3312D">
            <w:pPr>
              <w:jc w:val="center"/>
              <w:rPr>
                <w:rFonts w:hint="eastAsia" w:ascii="宋体" w:hAnsi="宋体" w:eastAsia="宋体" w:cs="宋体"/>
                <w:i w:val="0"/>
                <w:iCs w:val="0"/>
                <w:color w:val="000000"/>
                <w:sz w:val="22"/>
                <w:szCs w:val="22"/>
                <w:u w:val="none"/>
              </w:rPr>
            </w:pPr>
          </w:p>
        </w:tc>
      </w:tr>
      <w:tr w14:paraId="2A4DA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jc w:val="center"/>
        </w:trPr>
        <w:tc>
          <w:tcPr>
            <w:tcW w:w="1425" w:type="dxa"/>
            <w:vMerge w:val="continue"/>
            <w:tcBorders>
              <w:left w:val="single" w:color="000000" w:sz="4" w:space="0"/>
              <w:bottom w:val="single" w:color="000000" w:sz="4" w:space="0"/>
              <w:right w:val="single" w:color="000000" w:sz="4" w:space="0"/>
            </w:tcBorders>
            <w:shd w:val="clear" w:color="auto" w:fill="auto"/>
            <w:noWrap/>
            <w:vAlign w:val="center"/>
          </w:tcPr>
          <w:p w14:paraId="23485419">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nil"/>
              <w:bottom w:val="single" w:color="000000" w:sz="4" w:space="0"/>
              <w:right w:val="single" w:color="000000" w:sz="4" w:space="0"/>
            </w:tcBorders>
            <w:shd w:val="clear" w:color="auto" w:fill="auto"/>
            <w:noWrap/>
            <w:vAlign w:val="center"/>
          </w:tcPr>
          <w:p w14:paraId="55F74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其  他</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7376">
            <w:pPr>
              <w:jc w:val="center"/>
              <w:rPr>
                <w:rFonts w:hint="eastAsia" w:ascii="宋体" w:hAnsi="宋体" w:eastAsia="宋体" w:cs="宋体"/>
                <w:i w:val="0"/>
                <w:iCs w:val="0"/>
                <w:color w:val="000000"/>
                <w:sz w:val="22"/>
                <w:szCs w:val="22"/>
                <w:u w:val="none"/>
              </w:rPr>
            </w:pPr>
          </w:p>
        </w:tc>
      </w:tr>
    </w:tbl>
    <w:p w14:paraId="489ADC4D">
      <w:pPr>
        <w:keepNext w:val="0"/>
        <w:keepLines w:val="0"/>
        <w:pageBreakBefore w:val="0"/>
        <w:widowControl/>
        <w:kinsoku w:val="0"/>
        <w:wordWrap/>
        <w:overflowPunct/>
        <w:topLinePunct w:val="0"/>
        <w:autoSpaceDE w:val="0"/>
        <w:autoSpaceDN w:val="0"/>
        <w:bidi w:val="0"/>
        <w:adjustRightInd w:val="0"/>
        <w:snapToGrid w:val="0"/>
        <w:spacing w:line="40" w:lineRule="exact"/>
        <w:jc w:val="both"/>
        <w:textAlignment w:val="center"/>
        <w:rPr>
          <w:rFonts w:hint="default"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pPr>
    </w:p>
    <w:sectPr>
      <w:footerReference r:id="rId6" w:type="default"/>
      <w:pgSz w:w="11900" w:h="16838"/>
      <w:pgMar w:top="2098" w:right="1701" w:bottom="1814" w:left="1814" w:header="850" w:footer="1417" w:gutter="0"/>
      <w:paperSrc/>
      <w:pgNumType w:fmt="numberInDash"/>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GWZT-EN">
    <w:panose1 w:val="020204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8CA06">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-266700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68AE8">
                          <w:pPr>
                            <w:pStyle w:val="10"/>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1pt;height:144pt;width:144pt;mso-position-horizontal:outside;mso-position-horizontal-relative:margin;mso-wrap-style:none;z-index:251659264;mso-width-relative:page;mso-height-relative:page;" filled="f" stroked="f" coordsize="21600,21600" o:gfxdata="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6Zv0/bC1QNwqZEjkugeG63Q7Jue&#10;2d7kZxBzpusMb/mmQvIt8+GBObQCHoxhCfdYCmmQxPQWJaVxX/91HuNRIXgpqdFaGdWYJErkB43K&#10;ATAMhhuM/WDoo7oz6NUxhtDy1sQFF+RgFs6oL5igVcwBF9McmTIaBvMudO2NCeRitWqDjtZVh7K7&#10;gL6zLGz1zvKYJgrp7eoYIGarcRSoU6XXDZ3XVqmfktjaf+7bqKc/w/I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JmfwNQAAAAIAQAADwAAAAAAAAABACAAAAAiAAAAZHJzL2Rvd25yZXYueG1sUEsB&#10;AhQAFAAAAAgAh07iQOGA044yAgAAYQQAAA4AAAAAAAAAAQAgAAAAIwEAAGRycy9lMm9Eb2MueG1s&#10;UEsFBgAAAAAGAAYAWQEAAMcFAAAAAA==&#10;">
              <v:fill on="f" focussize="0,0"/>
              <v:stroke on="f" weight="0.5pt"/>
              <v:imagedata o:title=""/>
              <o:lock v:ext="edit" aspectratio="f"/>
              <v:textbox inset="0mm,0mm,0mm,0mm" style="mso-fit-shape-to-text:t;">
                <w:txbxContent>
                  <w:p w14:paraId="13268AE8">
                    <w:pPr>
                      <w:pStyle w:val="10"/>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r>
      <w:rPr>
        <w:rFonts w:hint="eastAsia" w:eastAsia="宋体"/>
        <w:sz w:val="2"/>
        <w:lang w:val="en-US" w:eastAsia="zh-CN"/>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F2987">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-266700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04FD25">
                          <w:pPr>
                            <w:pStyle w:val="10"/>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- 9 -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1pt;height:144pt;width:144pt;mso-position-horizontal:outside;mso-position-horizontal-relative:margin;mso-wrap-style:none;z-index:251660288;mso-width-relative:page;mso-height-relative:page;" filled="f" stroked="f" coordsize="21600,21600" o:gfxdata="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JmfwN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2E04FD25">
                    <w:pPr>
                      <w:pStyle w:val="10"/>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- 9 -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mFlZGQ0YWQ5OTQxNTIyZDllYzBhYTg5NjE5YzM2NjQifQ=="/>
  </w:docVars>
  <w:rsids>
    <w:rsidRoot w:val="00000000"/>
    <w:rsid w:val="004B04B8"/>
    <w:rsid w:val="01D23553"/>
    <w:rsid w:val="02AD5394"/>
    <w:rsid w:val="03495833"/>
    <w:rsid w:val="03D81701"/>
    <w:rsid w:val="043A5387"/>
    <w:rsid w:val="04911538"/>
    <w:rsid w:val="05050D27"/>
    <w:rsid w:val="05AF0349"/>
    <w:rsid w:val="05FA4F12"/>
    <w:rsid w:val="06712F37"/>
    <w:rsid w:val="08444A26"/>
    <w:rsid w:val="08AC3639"/>
    <w:rsid w:val="08C72CB3"/>
    <w:rsid w:val="092778D9"/>
    <w:rsid w:val="0B8126D8"/>
    <w:rsid w:val="0C026088"/>
    <w:rsid w:val="0CCF088E"/>
    <w:rsid w:val="0CF33F48"/>
    <w:rsid w:val="0D391A0B"/>
    <w:rsid w:val="0E0A5692"/>
    <w:rsid w:val="0E552CDA"/>
    <w:rsid w:val="0EF61366"/>
    <w:rsid w:val="0F2856D6"/>
    <w:rsid w:val="109D5D30"/>
    <w:rsid w:val="10D8240E"/>
    <w:rsid w:val="122C645D"/>
    <w:rsid w:val="123F2F4F"/>
    <w:rsid w:val="13323738"/>
    <w:rsid w:val="142A41FE"/>
    <w:rsid w:val="14470E31"/>
    <w:rsid w:val="14E94DAD"/>
    <w:rsid w:val="155C617D"/>
    <w:rsid w:val="16702E8A"/>
    <w:rsid w:val="17C87B91"/>
    <w:rsid w:val="19306ACC"/>
    <w:rsid w:val="19EC4A9D"/>
    <w:rsid w:val="1BB47493"/>
    <w:rsid w:val="1BB65C22"/>
    <w:rsid w:val="1CBB4733"/>
    <w:rsid w:val="1EDA259D"/>
    <w:rsid w:val="1F440115"/>
    <w:rsid w:val="1F6A0E43"/>
    <w:rsid w:val="214D3CF4"/>
    <w:rsid w:val="217750CC"/>
    <w:rsid w:val="21F3663E"/>
    <w:rsid w:val="22713D7E"/>
    <w:rsid w:val="230450E0"/>
    <w:rsid w:val="23474C6D"/>
    <w:rsid w:val="23551385"/>
    <w:rsid w:val="235C07BF"/>
    <w:rsid w:val="254745E2"/>
    <w:rsid w:val="25513E86"/>
    <w:rsid w:val="256C14E5"/>
    <w:rsid w:val="259C4963"/>
    <w:rsid w:val="25E1345C"/>
    <w:rsid w:val="26431320"/>
    <w:rsid w:val="2677791D"/>
    <w:rsid w:val="274F57F0"/>
    <w:rsid w:val="281413ED"/>
    <w:rsid w:val="285D3854"/>
    <w:rsid w:val="28D10234"/>
    <w:rsid w:val="28FF2D3D"/>
    <w:rsid w:val="2907142C"/>
    <w:rsid w:val="29186492"/>
    <w:rsid w:val="29525EE9"/>
    <w:rsid w:val="2A034EFF"/>
    <w:rsid w:val="2A7C5075"/>
    <w:rsid w:val="2B211A3E"/>
    <w:rsid w:val="2C02412C"/>
    <w:rsid w:val="2D4A3C8A"/>
    <w:rsid w:val="2D972331"/>
    <w:rsid w:val="2DBD442D"/>
    <w:rsid w:val="2DC87442"/>
    <w:rsid w:val="2E717347"/>
    <w:rsid w:val="3022573E"/>
    <w:rsid w:val="319F471D"/>
    <w:rsid w:val="32941CC9"/>
    <w:rsid w:val="340B5CFE"/>
    <w:rsid w:val="34122F6A"/>
    <w:rsid w:val="3468391D"/>
    <w:rsid w:val="34A3573E"/>
    <w:rsid w:val="34E77D61"/>
    <w:rsid w:val="35A4721B"/>
    <w:rsid w:val="35BD1563"/>
    <w:rsid w:val="36751597"/>
    <w:rsid w:val="36AE65FC"/>
    <w:rsid w:val="36B72EC0"/>
    <w:rsid w:val="36E64E2E"/>
    <w:rsid w:val="370A2252"/>
    <w:rsid w:val="3954082B"/>
    <w:rsid w:val="3B1D4ADF"/>
    <w:rsid w:val="3B847C8D"/>
    <w:rsid w:val="3BF40ECC"/>
    <w:rsid w:val="3C680E53"/>
    <w:rsid w:val="3DF26157"/>
    <w:rsid w:val="3EC5232F"/>
    <w:rsid w:val="3FA42776"/>
    <w:rsid w:val="402A4972"/>
    <w:rsid w:val="40372D7A"/>
    <w:rsid w:val="40B530C4"/>
    <w:rsid w:val="454A7EBB"/>
    <w:rsid w:val="459B04C9"/>
    <w:rsid w:val="46020426"/>
    <w:rsid w:val="46404B23"/>
    <w:rsid w:val="46470C62"/>
    <w:rsid w:val="46F30863"/>
    <w:rsid w:val="477379C1"/>
    <w:rsid w:val="47833F1C"/>
    <w:rsid w:val="4C523EBC"/>
    <w:rsid w:val="4C73594C"/>
    <w:rsid w:val="4E7B2036"/>
    <w:rsid w:val="4ED62DBE"/>
    <w:rsid w:val="514F571D"/>
    <w:rsid w:val="51CA4D9D"/>
    <w:rsid w:val="524224DA"/>
    <w:rsid w:val="530B27C3"/>
    <w:rsid w:val="53241160"/>
    <w:rsid w:val="55E840A1"/>
    <w:rsid w:val="55EA1A87"/>
    <w:rsid w:val="58FB47AD"/>
    <w:rsid w:val="59153045"/>
    <w:rsid w:val="5A523DED"/>
    <w:rsid w:val="5D371B15"/>
    <w:rsid w:val="5DB20C90"/>
    <w:rsid w:val="5DF0255D"/>
    <w:rsid w:val="5E4F4700"/>
    <w:rsid w:val="5E7E055C"/>
    <w:rsid w:val="5EDA50BE"/>
    <w:rsid w:val="5F126F0E"/>
    <w:rsid w:val="5F384166"/>
    <w:rsid w:val="5F970017"/>
    <w:rsid w:val="600727C8"/>
    <w:rsid w:val="60D13362"/>
    <w:rsid w:val="610E08A2"/>
    <w:rsid w:val="61E57855"/>
    <w:rsid w:val="61F238FD"/>
    <w:rsid w:val="628D28EC"/>
    <w:rsid w:val="629923ED"/>
    <w:rsid w:val="65B75E88"/>
    <w:rsid w:val="66A717F9"/>
    <w:rsid w:val="671E1A5E"/>
    <w:rsid w:val="682B3AE8"/>
    <w:rsid w:val="68346692"/>
    <w:rsid w:val="68CF4795"/>
    <w:rsid w:val="68FE11FC"/>
    <w:rsid w:val="6A7E77E2"/>
    <w:rsid w:val="6B4227F1"/>
    <w:rsid w:val="6D4E1680"/>
    <w:rsid w:val="6EDA6267"/>
    <w:rsid w:val="73740565"/>
    <w:rsid w:val="73E60227"/>
    <w:rsid w:val="741714B5"/>
    <w:rsid w:val="74CC29BE"/>
    <w:rsid w:val="75D9510A"/>
    <w:rsid w:val="75F93AFC"/>
    <w:rsid w:val="79C13F1B"/>
    <w:rsid w:val="7ABE7859"/>
    <w:rsid w:val="7AC962AF"/>
    <w:rsid w:val="7B28086D"/>
    <w:rsid w:val="7B635024"/>
    <w:rsid w:val="7C554B03"/>
    <w:rsid w:val="7D45307C"/>
    <w:rsid w:val="7D944852"/>
    <w:rsid w:val="7F5D29D3"/>
    <w:rsid w:val="7FDE11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3"/>
    <w:basedOn w:val="1"/>
    <w:next w:val="1"/>
    <w:qFormat/>
    <w:uiPriority w:val="9"/>
    <w:pPr>
      <w:keepNext/>
      <w:keepLines/>
      <w:spacing w:before="260" w:after="260" w:line="416" w:lineRule="auto"/>
      <w:outlineLvl w:val="2"/>
    </w:pPr>
    <w:rPr>
      <w:b/>
      <w:bCs/>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rFonts w:ascii="Calibri" w:hAnsi="Calibri"/>
      <w:sz w:val="21"/>
      <w:szCs w:val="22"/>
    </w:rPr>
  </w:style>
  <w:style w:type="paragraph" w:styleId="3">
    <w:name w:val="Body Text Indent"/>
    <w:basedOn w:val="1"/>
    <w:next w:val="1"/>
    <w:unhideWhenUsed/>
    <w:qFormat/>
    <w:uiPriority w:val="99"/>
    <w:pPr>
      <w:spacing w:after="120"/>
      <w:ind w:left="420" w:leftChars="200"/>
    </w:pPr>
  </w:style>
  <w:style w:type="paragraph" w:styleId="5">
    <w:name w:val="Normal Indent"/>
    <w:basedOn w:val="1"/>
    <w:qFormat/>
    <w:uiPriority w:val="99"/>
    <w:pPr>
      <w:ind w:firstLine="420" w:firstLineChars="200"/>
    </w:pPr>
  </w:style>
  <w:style w:type="paragraph" w:styleId="6">
    <w:name w:val="index 5"/>
    <w:basedOn w:val="1"/>
    <w:next w:val="1"/>
    <w:qFormat/>
    <w:uiPriority w:val="0"/>
    <w:pPr>
      <w:spacing w:before="100" w:beforeAutospacing="1" w:after="100" w:afterAutospacing="1"/>
      <w:ind w:left="1680"/>
    </w:pPr>
    <w:rPr>
      <w:sz w:val="32"/>
      <w:szCs w:val="32"/>
    </w:rPr>
  </w:style>
  <w:style w:type="paragraph" w:styleId="7">
    <w:name w:val="Body Text"/>
    <w:basedOn w:val="1"/>
    <w:semiHidden/>
    <w:qFormat/>
    <w:uiPriority w:val="0"/>
    <w:rPr>
      <w:rFonts w:ascii="宋体" w:hAnsi="宋体" w:eastAsia="宋体" w:cs="宋体"/>
      <w:sz w:val="76"/>
      <w:szCs w:val="76"/>
      <w:lang w:val="en-US" w:eastAsia="en-US" w:bidi="ar-SA"/>
    </w:rPr>
  </w:style>
  <w:style w:type="paragraph" w:styleId="8">
    <w:name w:val="endnote text"/>
    <w:basedOn w:val="1"/>
    <w:qFormat/>
    <w:uiPriority w:val="99"/>
    <w:pPr>
      <w:snapToGrid w:val="0"/>
      <w:jc w:val="left"/>
    </w:pPr>
  </w:style>
  <w:style w:type="paragraph" w:styleId="9">
    <w:name w:val="Balloon Text"/>
    <w:basedOn w:val="1"/>
    <w:next w:val="6"/>
    <w:unhideWhenUsed/>
    <w:qFormat/>
    <w:uiPriority w:val="99"/>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Arial" w:hAnsi="Arial" w:eastAsia="Arial" w:cs="Arial"/>
      <w:sz w:val="21"/>
      <w:szCs w:val="21"/>
      <w:lang w:val="en-US" w:eastAsia="en-US" w:bidi="ar-SA"/>
    </w:rPr>
  </w:style>
  <w:style w:type="paragraph" w:customStyle="1" w:styleId="19">
    <w:name w:val="1.正文"/>
    <w:basedOn w:val="1"/>
    <w:next w:val="11"/>
    <w:qFormat/>
    <w:uiPriority w:val="0"/>
    <w:pPr>
      <w:widowControl/>
      <w:spacing w:after="200" w:line="276" w:lineRule="auto"/>
      <w:jc w:val="left"/>
    </w:pPr>
    <w:rPr>
      <w:rFonts w:ascii="Calibri" w:hAnsi="Calibri" w:cs="黑体"/>
      <w:kern w:val="0"/>
      <w:sz w:val="22"/>
      <w:szCs w:val="22"/>
      <w:lang w:eastAsia="en-US" w:bidi="en-US"/>
    </w:rPr>
  </w:style>
  <w:style w:type="character" w:customStyle="1" w:styleId="20">
    <w:name w:val="font21"/>
    <w:basedOn w:val="15"/>
    <w:qFormat/>
    <w:uiPriority w:val="0"/>
    <w:rPr>
      <w:rFonts w:hint="eastAsia" w:ascii="方正小标宋简体" w:hAnsi="方正小标宋简体" w:eastAsia="方正小标宋简体" w:cs="方正小标宋简体"/>
      <w:color w:val="000000"/>
      <w:sz w:val="36"/>
      <w:szCs w:val="36"/>
      <w:u w:val="none"/>
    </w:rPr>
  </w:style>
  <w:style w:type="character" w:customStyle="1" w:styleId="21">
    <w:name w:val="15"/>
    <w:basedOn w:val="15"/>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3243</Words>
  <Characters>3419</Characters>
  <TotalTime>12</TotalTime>
  <ScaleCrop>false</ScaleCrop>
  <LinksUpToDate>false</LinksUpToDate>
  <CharactersWithSpaces>3624</CharactersWithSpaces>
  <Application>WPS Office_12.8.2.19831_F1E327BC-269C-435d-A152-05C5408002CA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2024-04-11T19:39:00Z</dcterms:created>
  <dc:creator>Administrator</dc:creator>
  <cp:lastModifiedBy>user</cp:lastModifiedBy>
  <cp:lastPrinted>2025-07-29T10:41:54Z</cp:lastPrinted>
  <dcterms:modified xsi:type="dcterms:W3CDTF">2025-07-29T10:44:13Z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2024-04-11T11:39:34Z</vt:filetime>
  </property>
  <property fmtid="{D5CDD505-2E9C-101B-9397-08002B2CF9AE}" pid="4" name="UsrData">
    <vt:lpwstr>66175b6ef024c1001f6e091cwl</vt:lpwstr>
  </property>
  <property fmtid="{D5CDD505-2E9C-101B-9397-08002B2CF9AE}" pid="5" name="KSOProductBuildVer">
    <vt:lpwstr>2052-12.8.2.19831</vt:lpwstr>
  </property>
  <property fmtid="{D5CDD505-2E9C-101B-9397-08002B2CF9AE}" pid="6" name="ICV">
    <vt:lpwstr>9B20E1198B384D1EBDC7388AB0614266_13</vt:lpwstr>
  </property>
  <property fmtid="{D5CDD505-2E9C-101B-9397-08002B2CF9AE}" pid="7" name="KSOTemplateDocerSaveRecord">
    <vt:lpwstr>eyJoZGlkIjoiZmFlZGQ0YWQ5OTQxNTIyZDllYzBhYTg5NjE5YzM2NjQiLCJ1c2VySWQiOiI0MTM2NzAxMDcifQ==</vt:lpwstr>
  </property>
</Properties>
</file>