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pPr>
      <w:r>
        <w:rPr>
          <w:rFonts w:hint="eastAsia" w:ascii="宋体" w:hAnsi="宋体" w:eastAsia="宋体" w:cs="宋体"/>
          <w:kern w:val="0"/>
          <w:sz w:val="24"/>
          <w:szCs w:val="24"/>
          <w:lang w:val="en-US" w:eastAsia="zh-CN" w:bidi="ar"/>
        </w:rPr>
        <w:t xml:space="preserve">  </w:t>
      </w:r>
    </w:p>
    <w:p>
      <w:pPr>
        <w:keepNext w:val="0"/>
        <w:keepLines w:val="0"/>
        <w:widowControl/>
        <w:suppressLineNumbers w:val="0"/>
        <w:adjustRightInd w:val="0"/>
        <w:spacing w:beforeAutospacing="1" w:afterAutospacing="1"/>
        <w:ind w:left="0" w:right="0"/>
        <w:jc w:val="center"/>
      </w:pPr>
      <w:r>
        <w:rPr>
          <w:rFonts w:ascii="方正小标宋简体" w:hAnsi="方正小标宋简体" w:eastAsia="方正小标宋简体" w:cs="方正小标宋简体"/>
          <w:kern w:val="0"/>
          <w:sz w:val="44"/>
          <w:szCs w:val="44"/>
          <w:lang w:val="en-US" w:eastAsia="zh-CN" w:bidi="ar"/>
        </w:rPr>
        <w:t>万安镇</w:t>
      </w:r>
      <w:r>
        <w:rPr>
          <w:rFonts w:hint="eastAsia" w:ascii="方正小标宋简体" w:hAnsi="方正小标宋简体" w:eastAsia="方正小标宋简体" w:cs="方正小标宋简体"/>
          <w:kern w:val="0"/>
          <w:sz w:val="44"/>
          <w:szCs w:val="44"/>
          <w:lang w:val="en-US" w:eastAsia="zh-CN" w:bidi="ar"/>
        </w:rPr>
        <w:t>2020年度政府信息公开工作年度报告</w:t>
      </w:r>
    </w:p>
    <w:p>
      <w:pPr>
        <w:keepNext w:val="0"/>
        <w:keepLines w:val="0"/>
        <w:widowControl/>
        <w:suppressLineNumbers w:val="0"/>
        <w:spacing w:before="0" w:beforeAutospacing="1" w:after="0" w:afterAutospacing="1" w:line="540" w:lineRule="atLeast"/>
        <w:ind w:left="480" w:right="0"/>
        <w:jc w:val="left"/>
      </w:pPr>
      <w:r>
        <w:rPr>
          <w:rFonts w:ascii="楷体_GB2312" w:hAnsi="楷体_GB2312" w:eastAsia="楷体_GB2312" w:cs="楷体_GB2312"/>
          <w:b/>
          <w:bCs/>
          <w:color w:val="555555"/>
          <w:kern w:val="0"/>
          <w:sz w:val="32"/>
          <w:szCs w:val="32"/>
          <w:lang w:val="en-US" w:eastAsia="zh-CN" w:bidi="ar"/>
        </w:rPr>
        <w:t>一、总体情况</w:t>
      </w:r>
    </w:p>
    <w:p>
      <w:pPr>
        <w:keepNext w:val="0"/>
        <w:keepLines w:val="0"/>
        <w:widowControl/>
        <w:suppressLineNumbers w:val="0"/>
        <w:spacing w:before="0" w:beforeAutospacing="1" w:after="0" w:afterAutospacing="1" w:line="560" w:lineRule="exact"/>
        <w:ind w:left="0" w:right="0" w:firstLine="640" w:firstLineChars="200"/>
        <w:jc w:val="left"/>
      </w:pPr>
      <w:r>
        <w:rPr>
          <w:rFonts w:ascii="仿宋_GB2312" w:hAnsi="仿宋_GB2312" w:eastAsia="仿宋_GB2312" w:cs="仿宋_GB2312"/>
          <w:color w:val="555555"/>
          <w:kern w:val="0"/>
          <w:sz w:val="32"/>
          <w:szCs w:val="32"/>
          <w:lang w:val="en-US" w:eastAsia="zh-CN" w:bidi="ar"/>
        </w:rPr>
        <w:t>2020</w:t>
      </w:r>
      <w:r>
        <w:rPr>
          <w:rFonts w:hint="eastAsia" w:ascii="仿宋_GB2312" w:hAnsi="仿宋_GB2312" w:eastAsia="仿宋_GB2312" w:cs="仿宋_GB2312"/>
          <w:color w:val="555555"/>
          <w:kern w:val="0"/>
          <w:sz w:val="32"/>
          <w:szCs w:val="32"/>
          <w:lang w:val="en-US" w:eastAsia="zh-CN" w:bidi="ar"/>
        </w:rPr>
        <w:t>年，我镇高度重视政务公开工作，贯彻落实《中华人民共和国政府信息公开条例》、《福建省政府信息公开办法》《关于印发武平县全面推进基层政务公开标准化规范化工作实施方案的通知》等相关文件要求，认真开展政府信息公开工作。</w:t>
      </w:r>
    </w:p>
    <w:p>
      <w:pPr>
        <w:keepNext w:val="0"/>
        <w:keepLines w:val="0"/>
        <w:widowControl/>
        <w:suppressLineNumbers w:val="0"/>
        <w:spacing w:before="0" w:beforeAutospacing="1" w:after="0" w:afterAutospacing="1" w:line="560" w:lineRule="exact"/>
        <w:ind w:left="0" w:right="0" w:firstLine="643" w:firstLineChars="200"/>
        <w:jc w:val="left"/>
      </w:pPr>
      <w:r>
        <w:rPr>
          <w:rFonts w:hint="eastAsia" w:ascii="仿宋_GB2312" w:hAnsi="仿宋_GB2312" w:eastAsia="仿宋_GB2312" w:cs="仿宋_GB2312"/>
          <w:b/>
          <w:bCs/>
          <w:color w:val="555555"/>
          <w:kern w:val="0"/>
          <w:sz w:val="32"/>
          <w:szCs w:val="32"/>
          <w:lang w:val="en-US" w:eastAsia="zh-CN" w:bidi="ar"/>
        </w:rPr>
        <w:t>（一）加强管理，完善流程</w:t>
      </w:r>
    </w:p>
    <w:p>
      <w:pPr>
        <w:keepNext w:val="0"/>
        <w:keepLines w:val="0"/>
        <w:widowControl/>
        <w:suppressLineNumbers w:val="0"/>
        <w:spacing w:before="0" w:beforeAutospacing="1" w:after="0" w:afterAutospacing="1" w:line="560" w:lineRule="exact"/>
        <w:ind w:left="0" w:right="0" w:firstLine="640" w:firstLineChars="200"/>
        <w:jc w:val="left"/>
      </w:pPr>
      <w:r>
        <w:rPr>
          <w:rFonts w:hint="eastAsia" w:ascii="仿宋_GB2312" w:hAnsi="仿宋_GB2312" w:eastAsia="仿宋_GB2312" w:cs="仿宋_GB2312"/>
          <w:color w:val="555555"/>
          <w:kern w:val="0"/>
          <w:sz w:val="32"/>
          <w:szCs w:val="32"/>
          <w:lang w:val="en-US" w:eastAsia="zh-CN" w:bidi="ar"/>
        </w:rPr>
        <w:t>在2019年的政府信息公开工作的基础上，我镇进一步完善了信息公开的流程，需要在政府网站公开信息的内容都需要填写《万安镇上网信息发布审批单》并经过分管领导、保密办主任、主要领导一一审查签字后才能予以发布。</w:t>
      </w:r>
    </w:p>
    <w:p>
      <w:pPr>
        <w:keepNext w:val="0"/>
        <w:keepLines w:val="0"/>
        <w:widowControl/>
        <w:suppressLineNumbers w:val="0"/>
        <w:spacing w:before="0" w:beforeAutospacing="1" w:after="0" w:afterAutospacing="1" w:line="560" w:lineRule="exact"/>
        <w:ind w:left="0" w:right="0" w:firstLine="643" w:firstLineChars="200"/>
        <w:jc w:val="left"/>
      </w:pPr>
      <w:r>
        <w:rPr>
          <w:rFonts w:hint="eastAsia" w:ascii="仿宋_GB2312" w:hAnsi="仿宋_GB2312" w:eastAsia="仿宋_GB2312" w:cs="仿宋_GB2312"/>
          <w:b/>
          <w:bCs/>
          <w:color w:val="555555"/>
          <w:kern w:val="0"/>
          <w:sz w:val="32"/>
          <w:szCs w:val="32"/>
          <w:lang w:val="en-US" w:eastAsia="zh-CN" w:bidi="ar"/>
        </w:rPr>
        <w:t>（二）突出重点，逐步推进</w:t>
      </w:r>
    </w:p>
    <w:p>
      <w:pPr>
        <w:keepNext w:val="0"/>
        <w:keepLines w:val="0"/>
        <w:widowControl/>
        <w:suppressLineNumbers w:val="0"/>
        <w:spacing w:before="0" w:beforeAutospacing="1" w:after="0" w:afterAutospacing="1" w:line="560" w:lineRule="exact"/>
        <w:ind w:left="0" w:right="0" w:firstLine="640" w:firstLineChars="200"/>
        <w:jc w:val="left"/>
      </w:pPr>
      <w:r>
        <w:rPr>
          <w:rFonts w:hint="eastAsia" w:ascii="仿宋_GB2312" w:hAnsi="仿宋_GB2312" w:eastAsia="仿宋_GB2312" w:cs="仿宋_GB2312"/>
          <w:color w:val="555555"/>
          <w:kern w:val="0"/>
          <w:sz w:val="32"/>
          <w:szCs w:val="32"/>
          <w:lang w:val="en-US" w:eastAsia="zh-CN" w:bidi="ar"/>
        </w:rPr>
        <w:t>我镇今年重点注意人民群众关心的大病救助名单、财政专项、激励性扶贫专项资金使用安排及部门预算等方面内容，我镇根据信息公开的要求，在核对信息的准确无误后及时的公开，保证信息公开的及时性。</w:t>
      </w:r>
    </w:p>
    <w:p>
      <w:pPr>
        <w:keepNext w:val="0"/>
        <w:keepLines w:val="0"/>
        <w:widowControl/>
        <w:numPr>
          <w:numId w:val="0"/>
        </w:numPr>
        <w:suppressLineNumbers w:val="0"/>
        <w:spacing w:before="0" w:beforeAutospacing="1" w:after="0" w:afterAutospacing="1" w:line="560" w:lineRule="exact"/>
        <w:ind w:left="0" w:right="0" w:firstLine="643" w:firstLineChars="200"/>
        <w:jc w:val="left"/>
      </w:pPr>
      <w:r>
        <w:rPr>
          <w:rFonts w:hint="eastAsia" w:ascii="仿宋_GB2312" w:hAnsi="仿宋_GB2312" w:eastAsia="仿宋_GB2312" w:cs="仿宋_GB2312"/>
          <w:b/>
          <w:bCs/>
          <w:color w:val="555555"/>
          <w:kern w:val="0"/>
          <w:sz w:val="32"/>
          <w:szCs w:val="32"/>
          <w:lang w:val="en-US" w:eastAsia="zh-CN" w:bidi="ar"/>
        </w:rPr>
        <w:t>（三）拓宽渠道，多面公开</w:t>
      </w:r>
    </w:p>
    <w:p>
      <w:pPr>
        <w:keepNext w:val="0"/>
        <w:keepLines w:val="0"/>
        <w:widowControl/>
        <w:suppressLineNumbers w:val="0"/>
        <w:spacing w:before="0" w:beforeAutospacing="1" w:after="0" w:afterAutospacing="1" w:line="560" w:lineRule="exact"/>
        <w:ind w:left="0" w:right="0" w:firstLine="640" w:firstLineChars="200"/>
        <w:jc w:val="left"/>
      </w:pPr>
      <w:r>
        <w:rPr>
          <w:rFonts w:hint="eastAsia" w:ascii="仿宋_GB2312" w:hAnsi="仿宋_GB2312" w:eastAsia="仿宋_GB2312" w:cs="仿宋_GB2312"/>
          <w:color w:val="555555"/>
          <w:kern w:val="0"/>
          <w:sz w:val="32"/>
          <w:szCs w:val="32"/>
          <w:lang w:val="en-US" w:eastAsia="zh-CN" w:bidi="ar"/>
        </w:rPr>
        <w:t>在政府网站的公告公示、部门动态等多个栏目信息公开的基础上，我镇积极开拓微信公众号——“万安微发布”以及镇村公告栏、LED电子屏等共享信息的方式，多元化发展信息公开工作。</w:t>
      </w:r>
    </w:p>
    <w:p>
      <w:pPr>
        <w:keepNext w:val="0"/>
        <w:keepLines w:val="0"/>
        <w:widowControl/>
        <w:suppressLineNumbers w:val="0"/>
        <w:spacing w:before="0" w:beforeAutospacing="1" w:after="0" w:afterAutospacing="1" w:line="540" w:lineRule="atLeast"/>
        <w:ind w:left="480" w:right="0" w:firstLine="640" w:firstLineChars="200"/>
        <w:jc w:val="left"/>
      </w:pPr>
      <w:r>
        <w:rPr>
          <w:rFonts w:hint="eastAsia" w:ascii="仿宋_GB2312" w:hAnsi="仿宋_GB2312" w:eastAsia="仿宋_GB2312" w:cs="仿宋_GB2312"/>
          <w:color w:val="555555"/>
          <w:kern w:val="0"/>
          <w:sz w:val="32"/>
          <w:szCs w:val="32"/>
          <w:lang w:val="en-US" w:eastAsia="zh-CN" w:bidi="ar"/>
        </w:rPr>
        <w:t>2020年，我镇根据《政府信息公开条例》规定，对社会关注、百姓聚焦的内容予以公开。主动公开了包括工作动态、部门预算说明、扶贫资金使用说明等方面的公告公示39条，其中全文电子化达100%。</w:t>
      </w:r>
    </w:p>
    <w:p>
      <w:pPr>
        <w:keepNext w:val="0"/>
        <w:keepLines w:val="0"/>
        <w:widowControl/>
        <w:suppressLineNumbers w:val="0"/>
        <w:spacing w:before="0" w:beforeAutospacing="1" w:after="0" w:afterAutospacing="1" w:line="540" w:lineRule="atLeast"/>
        <w:ind w:left="0" w:right="0"/>
        <w:jc w:val="left"/>
      </w:pPr>
      <w:r>
        <w:rPr>
          <w:rFonts w:ascii="微软雅黑" w:hAnsi="微软雅黑" w:eastAsia="微软雅黑" w:cs="宋体"/>
          <w:color w:val="555555"/>
          <w:kern w:val="0"/>
          <w:sz w:val="24"/>
          <w:szCs w:val="24"/>
          <w:lang w:val="en-US" w:eastAsia="zh-CN" w:bidi="ar"/>
        </w:rPr>
        <w:t>　</w:t>
      </w:r>
      <w:r>
        <w:rPr>
          <w:rFonts w:hint="eastAsia" w:ascii="楷体_GB2312" w:hAnsi="楷体_GB2312" w:eastAsia="楷体_GB2312" w:cs="楷体_GB2312"/>
          <w:b/>
          <w:bCs/>
          <w:color w:val="555555"/>
          <w:kern w:val="0"/>
          <w:sz w:val="32"/>
          <w:szCs w:val="32"/>
          <w:lang w:val="en-US" w:eastAsia="zh-CN" w:bidi="ar"/>
        </w:rPr>
        <w:t>　二、主动公开政府信息情况</w:t>
      </w:r>
    </w:p>
    <w:tbl>
      <w:tblPr>
        <w:tblW w:w="5000" w:type="pct"/>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2675"/>
        <w:gridCol w:w="1976"/>
        <w:gridCol w:w="1635"/>
        <w:gridCol w:w="2036"/>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8322" w:type="dxa"/>
            <w:gridSpan w:val="4"/>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第二十条第（一）项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67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信息内容</w:t>
            </w:r>
          </w:p>
        </w:tc>
        <w:tc>
          <w:tcPr>
            <w:tcW w:w="1976"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本年新</w:t>
            </w:r>
          </w:p>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制作数量</w:t>
            </w:r>
          </w:p>
        </w:tc>
        <w:tc>
          <w:tcPr>
            <w:tcW w:w="163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本年新</w:t>
            </w:r>
          </w:p>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公开数量</w:t>
            </w:r>
          </w:p>
        </w:tc>
        <w:tc>
          <w:tcPr>
            <w:tcW w:w="2036"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对外公开总数量</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67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规章</w:t>
            </w:r>
          </w:p>
        </w:tc>
        <w:tc>
          <w:tcPr>
            <w:tcW w:w="1976"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163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2036"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color w:val="555555"/>
                <w:kern w:val="0"/>
                <w:sz w:val="24"/>
                <w:szCs w:val="21"/>
                <w:bdr w:val="none" w:color="auto" w:sz="0" w:space="0"/>
                <w:lang w:val="en-US" w:eastAsia="zh-CN" w:bidi="ar"/>
              </w:rPr>
              <w:t>  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67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规范性文件</w:t>
            </w:r>
          </w:p>
        </w:tc>
        <w:tc>
          <w:tcPr>
            <w:tcW w:w="1976"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color w:val="555555"/>
                <w:kern w:val="0"/>
                <w:sz w:val="24"/>
                <w:szCs w:val="21"/>
                <w:bdr w:val="none" w:color="auto" w:sz="0" w:space="0"/>
                <w:lang w:val="en-US" w:eastAsia="zh-CN" w:bidi="ar"/>
              </w:rPr>
              <w:t>83</w:t>
            </w:r>
          </w:p>
        </w:tc>
        <w:tc>
          <w:tcPr>
            <w:tcW w:w="163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83</w:t>
            </w:r>
          </w:p>
        </w:tc>
        <w:tc>
          <w:tcPr>
            <w:tcW w:w="2036"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color w:val="555555"/>
                <w:kern w:val="0"/>
                <w:sz w:val="24"/>
                <w:szCs w:val="21"/>
                <w:bdr w:val="none" w:color="auto" w:sz="0" w:space="0"/>
                <w:lang w:val="en-US" w:eastAsia="zh-CN" w:bidi="ar"/>
              </w:rPr>
              <w:t>106</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8322" w:type="dxa"/>
            <w:gridSpan w:val="4"/>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第二十条第（五）项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67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信息内容</w:t>
            </w:r>
          </w:p>
        </w:tc>
        <w:tc>
          <w:tcPr>
            <w:tcW w:w="1976"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上一年项目数量</w:t>
            </w:r>
          </w:p>
        </w:tc>
        <w:tc>
          <w:tcPr>
            <w:tcW w:w="163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本年增/减</w:t>
            </w:r>
          </w:p>
        </w:tc>
        <w:tc>
          <w:tcPr>
            <w:tcW w:w="2036"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处理决定数量</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67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行政许可</w:t>
            </w:r>
          </w:p>
        </w:tc>
        <w:tc>
          <w:tcPr>
            <w:tcW w:w="1976"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24</w:t>
            </w:r>
          </w:p>
        </w:tc>
        <w:tc>
          <w:tcPr>
            <w:tcW w:w="163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2036"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325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67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其他对外管理服务事项</w:t>
            </w:r>
          </w:p>
        </w:tc>
        <w:tc>
          <w:tcPr>
            <w:tcW w:w="1976"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73</w:t>
            </w:r>
          </w:p>
        </w:tc>
        <w:tc>
          <w:tcPr>
            <w:tcW w:w="163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2036"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845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8322" w:type="dxa"/>
            <w:gridSpan w:val="4"/>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第二十条第（六）项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67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信息内容</w:t>
            </w:r>
          </w:p>
        </w:tc>
        <w:tc>
          <w:tcPr>
            <w:tcW w:w="1976"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上一年项目数量</w:t>
            </w:r>
          </w:p>
        </w:tc>
        <w:tc>
          <w:tcPr>
            <w:tcW w:w="163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本年增/减</w:t>
            </w:r>
          </w:p>
        </w:tc>
        <w:tc>
          <w:tcPr>
            <w:tcW w:w="2036"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处理决定数量</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67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行政处罚</w:t>
            </w:r>
          </w:p>
        </w:tc>
        <w:tc>
          <w:tcPr>
            <w:tcW w:w="1976"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163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2036"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67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行政强制</w:t>
            </w:r>
          </w:p>
        </w:tc>
        <w:tc>
          <w:tcPr>
            <w:tcW w:w="1976"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163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2036"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8322" w:type="dxa"/>
            <w:gridSpan w:val="4"/>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第二十条第（八）项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67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信息内容</w:t>
            </w:r>
          </w:p>
        </w:tc>
        <w:tc>
          <w:tcPr>
            <w:tcW w:w="1976"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上一年项目数量</w:t>
            </w:r>
          </w:p>
        </w:tc>
        <w:tc>
          <w:tcPr>
            <w:tcW w:w="3671" w:type="dxa"/>
            <w:gridSpan w:val="2"/>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本年增/减</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67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行政事业性收费</w:t>
            </w:r>
          </w:p>
        </w:tc>
        <w:tc>
          <w:tcPr>
            <w:tcW w:w="1976"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3671" w:type="dxa"/>
            <w:gridSpan w:val="2"/>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8322" w:type="dxa"/>
            <w:gridSpan w:val="4"/>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第二十条第（九）项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67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信息内容</w:t>
            </w:r>
          </w:p>
        </w:tc>
        <w:tc>
          <w:tcPr>
            <w:tcW w:w="1976"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采购项目数量</w:t>
            </w:r>
          </w:p>
        </w:tc>
        <w:tc>
          <w:tcPr>
            <w:tcW w:w="3671" w:type="dxa"/>
            <w:gridSpan w:val="2"/>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采购总金额（元）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67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政府集中采购</w:t>
            </w:r>
          </w:p>
        </w:tc>
        <w:tc>
          <w:tcPr>
            <w:tcW w:w="1976"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21</w:t>
            </w:r>
          </w:p>
        </w:tc>
        <w:tc>
          <w:tcPr>
            <w:tcW w:w="3671" w:type="dxa"/>
            <w:gridSpan w:val="2"/>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641145</w:t>
            </w:r>
          </w:p>
        </w:tc>
      </w:tr>
    </w:tbl>
    <w:p>
      <w:pPr>
        <w:keepNext w:val="0"/>
        <w:keepLines w:val="0"/>
        <w:widowControl/>
        <w:suppressLineNumbers w:val="0"/>
        <w:spacing w:before="0" w:beforeAutospacing="1" w:after="0" w:afterAutospacing="1" w:line="540" w:lineRule="atLeast"/>
        <w:ind w:left="0" w:right="0"/>
        <w:jc w:val="left"/>
      </w:pPr>
      <w:r>
        <w:rPr>
          <w:rFonts w:hint="eastAsia" w:ascii="楷体_GB2312" w:hAnsi="楷体_GB2312" w:eastAsia="楷体_GB2312" w:cs="楷体_GB2312"/>
          <w:b/>
          <w:bCs/>
          <w:color w:val="555555"/>
          <w:kern w:val="0"/>
          <w:sz w:val="32"/>
          <w:szCs w:val="32"/>
          <w:lang w:val="en-US" w:eastAsia="zh-CN" w:bidi="ar"/>
        </w:rPr>
        <w:t>三、收到和处理政府信息公开申请情况</w:t>
      </w:r>
    </w:p>
    <w:tbl>
      <w:tblPr>
        <w:tblW w:w="5054" w:type="pct"/>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496"/>
        <w:gridCol w:w="834"/>
        <w:gridCol w:w="1921"/>
        <w:gridCol w:w="778"/>
        <w:gridCol w:w="698"/>
        <w:gridCol w:w="698"/>
        <w:gridCol w:w="751"/>
        <w:gridCol w:w="900"/>
        <w:gridCol w:w="666"/>
        <w:gridCol w:w="67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3240" w:type="dxa"/>
            <w:gridSpan w:val="3"/>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（本列数据的勾稽关系为：第一项加第二项之和，等于第三项加第四项之和）</w:t>
            </w:r>
          </w:p>
        </w:tc>
        <w:tc>
          <w:tcPr>
            <w:tcW w:w="5172" w:type="dxa"/>
            <w:gridSpan w:val="7"/>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申请人情况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240" w:type="dxa"/>
            <w:gridSpan w:val="3"/>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779"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自然人</w:t>
            </w:r>
          </w:p>
        </w:tc>
        <w:tc>
          <w:tcPr>
            <w:tcW w:w="3722" w:type="dxa"/>
            <w:gridSpan w:val="5"/>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法人或其他组织</w:t>
            </w:r>
          </w:p>
        </w:tc>
        <w:tc>
          <w:tcPr>
            <w:tcW w:w="671"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总计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240" w:type="dxa"/>
            <w:gridSpan w:val="3"/>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779"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商业企业</w:t>
            </w: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科研机构</w:t>
            </w:r>
          </w:p>
        </w:tc>
        <w:tc>
          <w:tcPr>
            <w:tcW w:w="75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社会公益组织</w:t>
            </w:r>
          </w:p>
        </w:tc>
        <w:tc>
          <w:tcPr>
            <w:tcW w:w="90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法律服务机构</w:t>
            </w:r>
          </w:p>
        </w:tc>
        <w:tc>
          <w:tcPr>
            <w:tcW w:w="66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其他</w:t>
            </w:r>
          </w:p>
        </w:tc>
        <w:tc>
          <w:tcPr>
            <w:tcW w:w="671"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240" w:type="dxa"/>
            <w:gridSpan w:val="3"/>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一、本年新收政府信息公开申请数量</w:t>
            </w:r>
          </w:p>
        </w:tc>
        <w:tc>
          <w:tcPr>
            <w:tcW w:w="77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5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90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6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7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240" w:type="dxa"/>
            <w:gridSpan w:val="3"/>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二、上年结转政府信息公开申请数量</w:t>
            </w:r>
          </w:p>
        </w:tc>
        <w:tc>
          <w:tcPr>
            <w:tcW w:w="77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5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90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6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7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三、本年度办理结果</w:t>
            </w:r>
          </w:p>
        </w:tc>
        <w:tc>
          <w:tcPr>
            <w:tcW w:w="2760" w:type="dxa"/>
            <w:gridSpan w:val="2"/>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（一）予以公开</w:t>
            </w:r>
          </w:p>
        </w:tc>
        <w:tc>
          <w:tcPr>
            <w:tcW w:w="77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5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90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6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7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760" w:type="dxa"/>
            <w:gridSpan w:val="2"/>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（二）部分公开（区分处理的，只计这一情形，不计其他情形）</w:t>
            </w:r>
          </w:p>
        </w:tc>
        <w:tc>
          <w:tcPr>
            <w:tcW w:w="77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5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90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6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7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4"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（三）不予公开</w:t>
            </w:r>
          </w:p>
        </w:tc>
        <w:tc>
          <w:tcPr>
            <w:tcW w:w="192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1.属于国家秘密</w:t>
            </w:r>
          </w:p>
        </w:tc>
        <w:tc>
          <w:tcPr>
            <w:tcW w:w="77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5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90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6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7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4"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2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2.其他法律行政法规禁止公开</w:t>
            </w:r>
          </w:p>
        </w:tc>
        <w:tc>
          <w:tcPr>
            <w:tcW w:w="77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5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90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6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7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4"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2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3.危及“三安全一稳定”</w:t>
            </w:r>
          </w:p>
        </w:tc>
        <w:tc>
          <w:tcPr>
            <w:tcW w:w="77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0</w:t>
            </w: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5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90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6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7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4"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2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4.保护第三方合法权益</w:t>
            </w:r>
          </w:p>
        </w:tc>
        <w:tc>
          <w:tcPr>
            <w:tcW w:w="77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5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90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6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7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4"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2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5.属于三类内部事务信息</w:t>
            </w:r>
          </w:p>
        </w:tc>
        <w:tc>
          <w:tcPr>
            <w:tcW w:w="77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5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90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6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7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4"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2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6.属于四类过程性信息</w:t>
            </w:r>
          </w:p>
        </w:tc>
        <w:tc>
          <w:tcPr>
            <w:tcW w:w="77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5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90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6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7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4"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2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7.属于行政执法案卷</w:t>
            </w:r>
          </w:p>
        </w:tc>
        <w:tc>
          <w:tcPr>
            <w:tcW w:w="77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5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90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6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7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4"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2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8.属于行政查询事项</w:t>
            </w:r>
          </w:p>
        </w:tc>
        <w:tc>
          <w:tcPr>
            <w:tcW w:w="77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5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90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6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7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4"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（四）无法提供</w:t>
            </w:r>
          </w:p>
        </w:tc>
        <w:tc>
          <w:tcPr>
            <w:tcW w:w="192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1.本机关不掌握相关政府信息</w:t>
            </w:r>
          </w:p>
        </w:tc>
        <w:tc>
          <w:tcPr>
            <w:tcW w:w="77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5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90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6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7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4"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2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2.没有现成信息需要另行制作</w:t>
            </w:r>
          </w:p>
        </w:tc>
        <w:tc>
          <w:tcPr>
            <w:tcW w:w="77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5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90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6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7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4"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2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3.补正后申请内容仍不明确</w:t>
            </w:r>
          </w:p>
        </w:tc>
        <w:tc>
          <w:tcPr>
            <w:tcW w:w="77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5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90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6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7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4"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（五）不予处理</w:t>
            </w:r>
          </w:p>
        </w:tc>
        <w:tc>
          <w:tcPr>
            <w:tcW w:w="192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1.信访举报投诉类申请</w:t>
            </w:r>
          </w:p>
        </w:tc>
        <w:tc>
          <w:tcPr>
            <w:tcW w:w="77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5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90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6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7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4"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2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2.重复申请</w:t>
            </w:r>
          </w:p>
        </w:tc>
        <w:tc>
          <w:tcPr>
            <w:tcW w:w="77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5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90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6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7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4"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2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3.要求提供公开出版物</w:t>
            </w:r>
          </w:p>
        </w:tc>
        <w:tc>
          <w:tcPr>
            <w:tcW w:w="77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5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90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6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7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4"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2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4.无正当理由大量反复申请</w:t>
            </w:r>
          </w:p>
        </w:tc>
        <w:tc>
          <w:tcPr>
            <w:tcW w:w="77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5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90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6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7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4"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2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5.要求行政机关确认或重新出具已获取信息</w:t>
            </w:r>
          </w:p>
        </w:tc>
        <w:tc>
          <w:tcPr>
            <w:tcW w:w="77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5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90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6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7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760" w:type="dxa"/>
            <w:gridSpan w:val="2"/>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（六）其他处理</w:t>
            </w:r>
          </w:p>
        </w:tc>
        <w:tc>
          <w:tcPr>
            <w:tcW w:w="77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5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90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6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7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760" w:type="dxa"/>
            <w:gridSpan w:val="2"/>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（七）总计</w:t>
            </w:r>
          </w:p>
        </w:tc>
        <w:tc>
          <w:tcPr>
            <w:tcW w:w="77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5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90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6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7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240" w:type="dxa"/>
            <w:gridSpan w:val="3"/>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四、结转下年度继续办理</w:t>
            </w:r>
          </w:p>
        </w:tc>
        <w:tc>
          <w:tcPr>
            <w:tcW w:w="77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75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90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6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7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r>
    </w:tbl>
    <w:p>
      <w:pPr>
        <w:keepNext w:val="0"/>
        <w:keepLines w:val="0"/>
        <w:widowControl/>
        <w:suppressLineNumbers w:val="0"/>
        <w:spacing w:before="0" w:beforeAutospacing="1" w:after="0" w:afterAutospacing="1" w:line="540" w:lineRule="atLeast"/>
        <w:ind w:left="0" w:right="0"/>
        <w:jc w:val="left"/>
      </w:pPr>
      <w:r>
        <w:rPr>
          <w:rFonts w:hint="eastAsia" w:ascii="楷体_GB2312" w:hAnsi="楷体_GB2312" w:eastAsia="楷体_GB2312" w:cs="楷体_GB2312"/>
          <w:b/>
          <w:bCs/>
          <w:color w:val="555555"/>
          <w:kern w:val="0"/>
          <w:sz w:val="32"/>
          <w:szCs w:val="32"/>
          <w:lang w:val="en-US" w:eastAsia="zh-CN" w:bidi="ar"/>
        </w:rPr>
        <w:t>四、政府信息公开行政复议、行政诉讼情况</w:t>
      </w:r>
    </w:p>
    <w:tbl>
      <w:tblPr>
        <w:tblW w:w="5000" w:type="pct"/>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543"/>
        <w:gridCol w:w="543"/>
        <w:gridCol w:w="543"/>
        <w:gridCol w:w="543"/>
        <w:gridCol w:w="601"/>
        <w:gridCol w:w="543"/>
        <w:gridCol w:w="543"/>
        <w:gridCol w:w="543"/>
        <w:gridCol w:w="543"/>
        <w:gridCol w:w="601"/>
        <w:gridCol w:w="543"/>
        <w:gridCol w:w="543"/>
        <w:gridCol w:w="544"/>
        <w:gridCol w:w="544"/>
        <w:gridCol w:w="60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773" w:type="dxa"/>
            <w:gridSpan w:val="5"/>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行政复议</w:t>
            </w:r>
          </w:p>
        </w:tc>
        <w:tc>
          <w:tcPr>
            <w:tcW w:w="5549" w:type="dxa"/>
            <w:gridSpan w:val="10"/>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行政诉讼</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43"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结果维持</w:t>
            </w:r>
          </w:p>
        </w:tc>
        <w:tc>
          <w:tcPr>
            <w:tcW w:w="543"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结果纠正</w:t>
            </w:r>
          </w:p>
        </w:tc>
        <w:tc>
          <w:tcPr>
            <w:tcW w:w="543"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其他结果</w:t>
            </w:r>
          </w:p>
        </w:tc>
        <w:tc>
          <w:tcPr>
            <w:tcW w:w="543"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尚未审结</w:t>
            </w:r>
          </w:p>
        </w:tc>
        <w:tc>
          <w:tcPr>
            <w:tcW w:w="601"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总计</w:t>
            </w:r>
          </w:p>
        </w:tc>
        <w:tc>
          <w:tcPr>
            <w:tcW w:w="2773" w:type="dxa"/>
            <w:gridSpan w:val="5"/>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未经复议直接起诉</w:t>
            </w:r>
          </w:p>
        </w:tc>
        <w:tc>
          <w:tcPr>
            <w:tcW w:w="2776" w:type="dxa"/>
            <w:gridSpan w:val="5"/>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复议后起诉</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43"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543"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543"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543"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601"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结果维持</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结果纠正</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其他结果</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尚未审结</w:t>
            </w:r>
          </w:p>
        </w:tc>
        <w:tc>
          <w:tcPr>
            <w:tcW w:w="60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总计</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结果维持</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结果纠正</w:t>
            </w:r>
          </w:p>
        </w:tc>
        <w:tc>
          <w:tcPr>
            <w:tcW w:w="54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其他结果</w:t>
            </w:r>
          </w:p>
        </w:tc>
        <w:tc>
          <w:tcPr>
            <w:tcW w:w="54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尚未审结</w:t>
            </w:r>
          </w:p>
        </w:tc>
        <w:tc>
          <w:tcPr>
            <w:tcW w:w="60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总计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0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0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54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54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c>
          <w:tcPr>
            <w:tcW w:w="60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hint="eastAsia" w:ascii="微软雅黑" w:hAnsi="微软雅黑" w:eastAsia="微软雅黑" w:cs="宋体"/>
                <w:color w:val="555555"/>
                <w:kern w:val="0"/>
                <w:sz w:val="24"/>
                <w:szCs w:val="21"/>
                <w:bdr w:val="none" w:color="auto" w:sz="0" w:space="0"/>
                <w:lang w:val="en-US" w:eastAsia="zh-CN" w:bidi="ar"/>
              </w:rPr>
              <w:t> 0</w:t>
            </w:r>
          </w:p>
        </w:tc>
      </w:tr>
    </w:tbl>
    <w:p>
      <w:pPr>
        <w:keepNext w:val="0"/>
        <w:keepLines w:val="0"/>
        <w:widowControl/>
        <w:numPr>
          <w:numId w:val="0"/>
        </w:numPr>
        <w:suppressLineNumbers w:val="0"/>
        <w:spacing w:before="0" w:beforeAutospacing="1" w:after="0" w:afterAutospacing="1" w:line="540" w:lineRule="atLeast"/>
        <w:ind w:left="561" w:right="0" w:firstLine="0"/>
        <w:jc w:val="left"/>
      </w:pPr>
      <w:r>
        <w:rPr>
          <w:rFonts w:hint="eastAsia" w:ascii="仿宋_GB2312" w:hAnsi="仿宋_GB2312" w:eastAsia="仿宋_GB2312" w:cs="仿宋_GB2312"/>
          <w:color w:val="555555"/>
          <w:kern w:val="0"/>
          <w:sz w:val="32"/>
          <w:szCs w:val="32"/>
          <w:lang w:val="en-US" w:eastAsia="zh-CN" w:bidi="ar"/>
        </w:rPr>
        <w:t>五、</w:t>
      </w:r>
      <w:r>
        <w:rPr>
          <w:rFonts w:hint="eastAsia" w:ascii="楷体_GB2312" w:hAnsi="楷体_GB2312" w:eastAsia="楷体_GB2312" w:cs="楷体_GB2312"/>
          <w:b/>
          <w:bCs/>
          <w:color w:val="555555"/>
          <w:kern w:val="0"/>
          <w:sz w:val="32"/>
          <w:szCs w:val="32"/>
          <w:lang w:val="en-US" w:eastAsia="zh-CN" w:bidi="ar"/>
        </w:rPr>
        <w:t>存在的主要问题及改进情况</w:t>
      </w:r>
    </w:p>
    <w:p>
      <w:pPr>
        <w:keepNext w:val="0"/>
        <w:keepLines w:val="0"/>
        <w:widowControl/>
        <w:suppressLineNumbers w:val="0"/>
        <w:spacing w:before="0" w:beforeAutospacing="1" w:after="0" w:afterAutospacing="1" w:line="540" w:lineRule="atLeast"/>
        <w:ind w:left="561" w:right="0"/>
        <w:jc w:val="left"/>
      </w:pPr>
      <w:r>
        <w:rPr>
          <w:rFonts w:hint="eastAsia" w:ascii="仿宋_GB2312" w:hAnsi="仿宋_GB2312" w:eastAsia="仿宋_GB2312" w:cs="仿宋_GB2312"/>
          <w:b/>
          <w:bCs/>
          <w:color w:val="555555"/>
          <w:kern w:val="0"/>
          <w:sz w:val="32"/>
          <w:szCs w:val="32"/>
          <w:lang w:val="en-US" w:eastAsia="zh-CN" w:bidi="ar"/>
        </w:rPr>
        <w:t>（一）工作中存在的主要问题</w:t>
      </w:r>
    </w:p>
    <w:p>
      <w:pPr>
        <w:keepNext w:val="0"/>
        <w:keepLines w:val="0"/>
        <w:widowControl/>
        <w:suppressLineNumbers w:val="0"/>
        <w:spacing w:before="0" w:beforeAutospacing="1" w:after="0" w:afterAutospacing="1" w:line="560" w:lineRule="atLeast"/>
        <w:ind w:left="0" w:right="0" w:firstLine="640" w:firstLineChars="200"/>
        <w:jc w:val="left"/>
      </w:pPr>
      <w:r>
        <w:rPr>
          <w:rFonts w:hint="eastAsia" w:ascii="仿宋_GB2312" w:hAnsi="仿宋_GB2312" w:eastAsia="仿宋_GB2312" w:cs="仿宋_GB2312"/>
          <w:color w:val="555555"/>
          <w:kern w:val="0"/>
          <w:sz w:val="32"/>
          <w:szCs w:val="32"/>
          <w:lang w:val="en-US" w:eastAsia="zh-CN" w:bidi="ar"/>
        </w:rPr>
        <w:t>我镇政府信息工作注重增强政府2020年以来不断提高工作效率，密切政府与人民群众的联系，虽然取得了一定的成绩，但是仍与上级的要求存在着一定的差距。主要体现在三个方面：一是工作人员业务培训有待加强；二是部分信息公开不够及时；三是政务公开工作是党政办人员兼职，不能全力的专注于这项工作。</w:t>
      </w:r>
    </w:p>
    <w:p>
      <w:pPr>
        <w:keepNext w:val="0"/>
        <w:keepLines w:val="0"/>
        <w:widowControl/>
        <w:suppressLineNumbers w:val="0"/>
        <w:spacing w:before="0" w:beforeAutospacing="1" w:after="0" w:afterAutospacing="1" w:line="560" w:lineRule="atLeast"/>
        <w:ind w:left="0" w:right="0" w:firstLine="643" w:firstLineChars="200"/>
        <w:jc w:val="left"/>
      </w:pPr>
      <w:r>
        <w:rPr>
          <w:rFonts w:hint="eastAsia" w:ascii="仿宋_GB2312" w:hAnsi="仿宋_GB2312" w:eastAsia="仿宋_GB2312" w:cs="仿宋_GB2312"/>
          <w:b/>
          <w:bCs/>
          <w:color w:val="555555"/>
          <w:kern w:val="0"/>
          <w:sz w:val="32"/>
          <w:szCs w:val="32"/>
          <w:lang w:val="en-US" w:eastAsia="zh-CN" w:bidi="ar"/>
        </w:rPr>
        <w:t>（二）解决问题的办法</w:t>
      </w:r>
    </w:p>
    <w:p>
      <w:pPr>
        <w:keepNext w:val="0"/>
        <w:keepLines w:val="0"/>
        <w:widowControl/>
        <w:suppressLineNumbers w:val="0"/>
        <w:spacing w:before="0" w:beforeAutospacing="1" w:after="0" w:afterAutospacing="1" w:line="560" w:lineRule="atLeast"/>
        <w:ind w:left="0" w:right="0" w:firstLine="640" w:firstLineChars="200"/>
        <w:jc w:val="left"/>
      </w:pPr>
      <w:r>
        <w:rPr>
          <w:rFonts w:hint="eastAsia" w:ascii="仿宋_GB2312" w:hAnsi="仿宋_GB2312" w:eastAsia="仿宋_GB2312" w:cs="仿宋_GB2312"/>
          <w:color w:val="555555"/>
          <w:kern w:val="0"/>
          <w:sz w:val="32"/>
          <w:szCs w:val="32"/>
          <w:lang w:val="en-US" w:eastAsia="zh-CN" w:bidi="ar"/>
        </w:rPr>
        <w:t>下一步，我们将严格按照上级的部署和要求，进一步规范工作程序，采取有效的措施，继续做好万安镇政府信息公开工作。一是指定专人负责，确保信息公开工作的准确和全面。并加大业务培训力度，让工作人员熟悉政府信息公开各项规章制度和工作流程。二是加强政府信息公开管理，更加严格审批流程，并适时开展专项检查。</w:t>
      </w:r>
    </w:p>
    <w:p>
      <w:pPr>
        <w:keepNext w:val="0"/>
        <w:keepLines w:val="0"/>
        <w:widowControl/>
        <w:suppressLineNumbers w:val="0"/>
        <w:spacing w:before="0" w:beforeAutospacing="1" w:after="0" w:afterAutospacing="1" w:line="540" w:lineRule="atLeast"/>
        <w:ind w:left="0" w:right="0" w:firstLine="480"/>
        <w:jc w:val="left"/>
      </w:pPr>
      <w:r>
        <w:rPr>
          <w:rFonts w:hint="eastAsia" w:ascii="楷体_GB2312" w:hAnsi="楷体_GB2312" w:eastAsia="楷体_GB2312" w:cs="楷体_GB2312"/>
          <w:b/>
          <w:bCs/>
          <w:color w:val="555555"/>
          <w:kern w:val="0"/>
          <w:sz w:val="32"/>
          <w:szCs w:val="32"/>
          <w:lang w:val="en-US" w:eastAsia="zh-CN" w:bidi="ar"/>
        </w:rPr>
        <w:t>六、其他需要报告的事项</w:t>
      </w:r>
    </w:p>
    <w:p>
      <w:pPr>
        <w:keepNext w:val="0"/>
        <w:keepLines w:val="0"/>
        <w:widowControl/>
        <w:suppressLineNumbers w:val="0"/>
        <w:spacing w:before="0" w:beforeAutospacing="1" w:after="0" w:afterAutospacing="1" w:line="540" w:lineRule="atLeast"/>
        <w:ind w:left="0" w:right="0" w:firstLine="480"/>
        <w:jc w:val="left"/>
      </w:pPr>
      <w:r>
        <w:rPr>
          <w:rFonts w:hint="eastAsia" w:ascii="微软雅黑" w:hAnsi="微软雅黑" w:eastAsia="微软雅黑" w:cs="宋体"/>
          <w:color w:val="555555"/>
          <w:kern w:val="0"/>
          <w:sz w:val="24"/>
          <w:szCs w:val="24"/>
          <w:lang w:val="en-US" w:eastAsia="zh-CN" w:bidi="ar"/>
        </w:rPr>
        <w:t>无。</w:t>
      </w:r>
    </w:p>
    <w:p>
      <w:pPr>
        <w:keepNext w:val="0"/>
        <w:keepLines w:val="0"/>
        <w:widowControl/>
        <w:suppressLineNumbers w:val="0"/>
        <w:spacing w:before="0" w:beforeAutospacing="1" w:after="0" w:afterAutospacing="1" w:line="540" w:lineRule="atLeast"/>
        <w:ind w:left="480" w:right="0" w:firstLine="480" w:firstLineChars="200"/>
        <w:jc w:val="right"/>
      </w:pPr>
      <w:r>
        <w:rPr>
          <w:rFonts w:hint="eastAsia" w:ascii="微软雅黑" w:hAnsi="微软雅黑" w:eastAsia="微软雅黑" w:cs="宋体"/>
          <w:color w:val="555555"/>
          <w:kern w:val="0"/>
          <w:sz w:val="24"/>
          <w:szCs w:val="24"/>
          <w:lang w:val="en-US" w:eastAsia="zh-CN" w:bidi="ar"/>
        </w:rPr>
        <w:t xml:space="preserve">　                                       </w:t>
      </w:r>
      <w:r>
        <w:rPr>
          <w:rFonts w:hint="eastAsia" w:ascii="仿宋_GB2312" w:hAnsi="仿宋_GB2312" w:eastAsia="仿宋_GB2312" w:cs="仿宋_GB2312"/>
          <w:color w:val="555555"/>
          <w:kern w:val="0"/>
          <w:sz w:val="32"/>
          <w:szCs w:val="32"/>
          <w:lang w:val="en-US" w:eastAsia="zh-CN" w:bidi="ar"/>
        </w:rPr>
        <w:t>万安镇人民政府                                                2020年1月26日</w:t>
      </w:r>
    </w:p>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lang w:val="en-US" w:eastAsia="zh-CN" w:bidi="ar"/>
        </w:rPr>
        <w:t> </w:t>
      </w:r>
    </w:p>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lang w:val="en-US" w:eastAsia="zh-CN" w:bidi="ar"/>
        </w:rPr>
        <w:t> </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2A44B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2021-04-20T02:31:38Z</dcterms:created>
  <dc:creator>Administrator</dc:creator>
  <cp:lastModifiedBy>ln</cp:lastModifiedBy>
  <dcterms:modified xsi:type="dcterms:W3CDTF">2021-04-20T02:31:49Z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2496923074114CBEA833C25C34726D7D</vt:lpwstr>
  </property>
</Properties>
</file>