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hint="eastAsia" w:ascii="宋体" w:hAnsi="宋体" w:eastAsia="宋体" w:cs="宋体"/>
          <w:kern w:val="0"/>
          <w:sz w:val="24"/>
          <w:szCs w:val="24"/>
          <w:lang w:val="en-US" w:eastAsia="zh-CN" w:bidi="ar"/>
        </w:rPr>
        <w:t xml:space="preserve">  </w:t>
      </w:r>
    </w:p>
    <w:p>
      <w:pPr>
        <w:keepNext w:val="0"/>
        <w:keepLines w:val="0"/>
        <w:widowControl/>
        <w:suppressLineNumbers w:val="0"/>
        <w:spacing w:beforeAutospacing="1" w:afterAutospacing="1" w:line="600" w:lineRule="exact"/>
        <w:ind w:left="0" w:right="0"/>
        <w:jc w:val="center"/>
      </w:pPr>
      <w:r>
        <w:rPr>
          <w:rFonts w:ascii="方正小标宋简体" w:hAnsi="微软雅黑" w:eastAsia="方正小标宋简体" w:cs="宋体"/>
          <w:kern w:val="0"/>
          <w:sz w:val="44"/>
          <w:szCs w:val="44"/>
          <w:lang w:val="en-US" w:eastAsia="zh-CN" w:bidi="ar"/>
        </w:rPr>
        <w:t>永平镇</w:t>
      </w:r>
      <w:r>
        <w:rPr>
          <w:rFonts w:hint="eastAsia" w:ascii="方正小标宋简体" w:hAnsi="微软雅黑" w:eastAsia="方正小标宋简体" w:cs="宋体"/>
          <w:kern w:val="0"/>
          <w:sz w:val="44"/>
          <w:szCs w:val="44"/>
          <w:lang w:val="en-US" w:eastAsia="zh-CN" w:bidi="ar"/>
        </w:rPr>
        <w:t>2020年政府信息公开工作年度报告</w:t>
      </w:r>
    </w:p>
    <w:p>
      <w:pPr>
        <w:keepNext w:val="0"/>
        <w:keepLines w:val="0"/>
        <w:widowControl/>
        <w:suppressLineNumbers w:val="0"/>
        <w:spacing w:beforeAutospacing="1" w:afterAutospacing="1" w:line="520" w:lineRule="exact"/>
        <w:ind w:left="0" w:right="0" w:firstLine="640" w:firstLineChars="200"/>
        <w:jc w:val="center"/>
      </w:pPr>
      <w:r>
        <w:rPr>
          <w:rFonts w:ascii="楷体_GB2312" w:hAnsi="宋体" w:eastAsia="楷体_GB2312" w:cs="宋体"/>
          <w:kern w:val="0"/>
          <w:sz w:val="32"/>
          <w:szCs w:val="32"/>
          <w:lang w:val="en-US" w:eastAsia="zh-CN" w:bidi="ar"/>
        </w:rPr>
        <w:t> </w:t>
      </w:r>
    </w:p>
    <w:p>
      <w:pPr>
        <w:keepNext w:val="0"/>
        <w:keepLines w:val="0"/>
        <w:widowControl/>
        <w:suppressLineNumbers w:val="0"/>
        <w:spacing w:beforeAutospacing="1" w:afterAutospacing="1" w:line="520" w:lineRule="exact"/>
        <w:ind w:left="0" w:right="0" w:firstLine="640" w:firstLineChars="200"/>
        <w:jc w:val="center"/>
      </w:pPr>
      <w:r>
        <w:rPr>
          <w:rFonts w:hint="eastAsia" w:ascii="楷体_GB2312" w:hAnsi="宋体" w:eastAsia="楷体_GB2312" w:cs="宋体"/>
          <w:kern w:val="0"/>
          <w:sz w:val="32"/>
          <w:szCs w:val="32"/>
          <w:lang w:val="en-US" w:eastAsia="zh-CN" w:bidi="ar"/>
        </w:rPr>
        <w:t>永平镇人民政府</w:t>
      </w:r>
    </w:p>
    <w:p>
      <w:pPr>
        <w:keepNext w:val="0"/>
        <w:keepLines w:val="0"/>
        <w:widowControl/>
        <w:suppressLineNumbers w:val="0"/>
        <w:spacing w:beforeAutospacing="1" w:afterAutospacing="1" w:line="520" w:lineRule="exact"/>
        <w:ind w:left="0" w:right="0" w:firstLine="640" w:firstLineChars="200"/>
        <w:jc w:val="center"/>
      </w:pPr>
      <w:r>
        <w:rPr>
          <w:rFonts w:hint="eastAsia" w:ascii="楷体_GB2312" w:hAnsi="宋体" w:eastAsia="楷体_GB2312" w:cs="宋体"/>
          <w:kern w:val="0"/>
          <w:sz w:val="32"/>
          <w:szCs w:val="32"/>
          <w:lang w:val="en-US" w:eastAsia="zh-CN" w:bidi="ar"/>
        </w:rPr>
        <w:t>（2021年1月25日）</w:t>
      </w:r>
    </w:p>
    <w:p>
      <w:pPr>
        <w:keepNext w:val="0"/>
        <w:keepLines w:val="0"/>
        <w:widowControl/>
        <w:suppressLineNumbers w:val="0"/>
        <w:spacing w:beforeAutospacing="1" w:afterAutospacing="1" w:line="560" w:lineRule="exact"/>
        <w:ind w:left="0" w:right="0" w:firstLine="640" w:firstLineChars="200"/>
        <w:jc w:val="left"/>
      </w:pPr>
      <w:r>
        <w:rPr>
          <w:rFonts w:ascii="黑体" w:hAnsi="宋体" w:eastAsia="黑体" w:cs="宋体"/>
          <w:kern w:val="0"/>
          <w:sz w:val="32"/>
          <w:szCs w:val="32"/>
          <w:lang w:val="en-US" w:eastAsia="zh-CN" w:bidi="ar"/>
        </w:rPr>
        <w:t> </w:t>
      </w:r>
    </w:p>
    <w:p>
      <w:pPr>
        <w:keepNext w:val="0"/>
        <w:keepLines w:val="0"/>
        <w:widowControl/>
        <w:suppressLineNumbers w:val="0"/>
        <w:spacing w:beforeAutospacing="1" w:afterAutospacing="1" w:line="560" w:lineRule="exact"/>
        <w:ind w:left="0" w:right="0" w:firstLine="640" w:firstLineChars="200"/>
        <w:jc w:val="left"/>
      </w:pPr>
      <w:r>
        <w:rPr>
          <w:rFonts w:hint="eastAsia" w:ascii="黑体" w:hAnsi="宋体" w:eastAsia="黑体" w:cs="宋体"/>
          <w:kern w:val="0"/>
          <w:sz w:val="32"/>
          <w:szCs w:val="32"/>
          <w:lang w:val="en-US" w:eastAsia="zh-CN" w:bidi="ar"/>
        </w:rPr>
        <w:t>一、总体情况</w:t>
      </w:r>
    </w:p>
    <w:p>
      <w:pPr>
        <w:keepNext w:val="0"/>
        <w:keepLines w:val="0"/>
        <w:widowControl/>
        <w:suppressLineNumbers w:val="0"/>
        <w:spacing w:beforeAutospacing="1" w:afterAutospacing="1" w:line="560" w:lineRule="exact"/>
        <w:ind w:left="0" w:right="0" w:firstLine="640" w:firstLineChars="200"/>
        <w:jc w:val="left"/>
      </w:pPr>
      <w:r>
        <w:rPr>
          <w:rFonts w:ascii="仿宋_GB2312" w:hAnsi="微软雅黑" w:eastAsia="仿宋_GB2312" w:cs="宋体"/>
          <w:kern w:val="0"/>
          <w:sz w:val="32"/>
          <w:szCs w:val="32"/>
          <w:lang w:val="en-US" w:eastAsia="zh-CN" w:bidi="ar"/>
        </w:rPr>
        <w:t>2020</w:t>
      </w:r>
      <w:r>
        <w:rPr>
          <w:rFonts w:hint="eastAsia" w:ascii="仿宋_GB2312" w:hAnsi="微软雅黑" w:eastAsia="仿宋_GB2312" w:cs="宋体"/>
          <w:kern w:val="0"/>
          <w:sz w:val="32"/>
          <w:szCs w:val="32"/>
          <w:lang w:val="en-US" w:eastAsia="zh-CN" w:bidi="ar"/>
        </w:rPr>
        <w:t>年，我镇的政务公开工作在县委、县政府的正确领导下，坚持以党的十九大及十九届二中、三中、四中、五中全会精神为指导，结合工作实际，积极开展政务服务工作，健全公开机制，拓宽渠道，增强工作的透明度，推行依法行政、优质行政、廉洁行政，进一步巩固政务公开成果，规范政务公开内容，创新政务公开形式，突出政务公开重点，提高政务公开水平，有力地促进了中心各项工作的开展，取得了明显的效果。现总结如下：</w:t>
      </w:r>
    </w:p>
    <w:p>
      <w:pPr>
        <w:keepNext w:val="0"/>
        <w:keepLines w:val="0"/>
        <w:widowControl/>
        <w:suppressLineNumbers w:val="0"/>
        <w:spacing w:beforeAutospacing="1" w:afterAutospacing="1" w:line="560" w:lineRule="exact"/>
        <w:ind w:left="0" w:right="0" w:firstLine="643" w:firstLineChars="200"/>
        <w:jc w:val="left"/>
      </w:pPr>
      <w:r>
        <w:rPr>
          <w:rFonts w:hint="eastAsia" w:ascii="仿宋_GB2312" w:hAnsi="微软雅黑" w:eastAsia="仿宋_GB2312" w:cs="宋体"/>
          <w:b/>
          <w:bCs w:val="0"/>
          <w:kern w:val="0"/>
          <w:sz w:val="32"/>
          <w:szCs w:val="32"/>
          <w:lang w:val="en-US" w:eastAsia="zh-CN" w:bidi="ar"/>
        </w:rPr>
        <w:t>1.主动公开情况。</w:t>
      </w:r>
      <w:r>
        <w:rPr>
          <w:rFonts w:hint="eastAsia" w:ascii="仿宋_GB2312" w:hAnsi="微软雅黑" w:eastAsia="仿宋_GB2312" w:cs="宋体"/>
          <w:kern w:val="0"/>
          <w:sz w:val="32"/>
          <w:szCs w:val="32"/>
          <w:lang w:val="en-US" w:eastAsia="zh-CN" w:bidi="ar"/>
        </w:rPr>
        <w:t>永平镇认真研读省、市、县关于政府信息工作公开的要求，并严格贯彻狠抓落实，使人民群众能够了解政府工作，参与政府决策，监督政府依法行政，努力做到政务公开不流形式、不走过场。2020年，我镇在永平镇政府信息公开门户网站公开信息192条，其中，工作动态发布163条，通知公告发布29条。</w:t>
      </w:r>
    </w:p>
    <w:p>
      <w:pPr>
        <w:keepNext w:val="0"/>
        <w:keepLines w:val="0"/>
        <w:widowControl/>
        <w:suppressLineNumbers w:val="0"/>
        <w:spacing w:beforeAutospacing="1" w:afterAutospacing="1" w:line="560" w:lineRule="exact"/>
        <w:ind w:left="0" w:right="0" w:firstLine="643" w:firstLineChars="200"/>
        <w:jc w:val="left"/>
      </w:pPr>
      <w:r>
        <w:rPr>
          <w:rFonts w:hint="eastAsia" w:ascii="仿宋_GB2312" w:hAnsi="微软雅黑" w:eastAsia="仿宋_GB2312" w:cs="宋体"/>
          <w:b/>
          <w:bCs w:val="0"/>
          <w:kern w:val="0"/>
          <w:sz w:val="32"/>
          <w:szCs w:val="32"/>
          <w:lang w:val="en-US" w:eastAsia="zh-CN" w:bidi="ar"/>
        </w:rPr>
        <w:t>2.依申请公开情况。</w:t>
      </w:r>
      <w:r>
        <w:rPr>
          <w:rFonts w:hint="eastAsia" w:ascii="仿宋_GB2312" w:hAnsi="微软雅黑" w:eastAsia="仿宋_GB2312" w:cs="宋体"/>
          <w:kern w:val="0"/>
          <w:sz w:val="32"/>
          <w:szCs w:val="32"/>
          <w:lang w:val="en-US" w:eastAsia="zh-CN" w:bidi="ar"/>
        </w:rPr>
        <w:t>在政务公开的过程中，我镇根据实际，讲实效、突重点、新形式，在公开基本内容的基础上，重点公开与群众切身利益紧密相关的事项，以及群众最关心、社会反映强烈的热点问题、民生问题，真正做到把百姓事当作头等大事。2020年我镇收到依申请公开申请事项0件，在规定时限内向申请人同意公开0件。</w:t>
      </w:r>
    </w:p>
    <w:p>
      <w:pPr>
        <w:keepNext w:val="0"/>
        <w:keepLines w:val="0"/>
        <w:widowControl/>
        <w:suppressLineNumbers w:val="0"/>
        <w:spacing w:beforeAutospacing="1" w:afterAutospacing="1" w:line="560" w:lineRule="exact"/>
        <w:ind w:left="0" w:right="0" w:firstLine="643" w:firstLineChars="200"/>
        <w:jc w:val="left"/>
      </w:pPr>
      <w:r>
        <w:rPr>
          <w:rFonts w:hint="eastAsia" w:ascii="仿宋_GB2312" w:hAnsi="微软雅黑" w:eastAsia="仿宋_GB2312" w:cs="宋体"/>
          <w:b/>
          <w:bCs w:val="0"/>
          <w:kern w:val="0"/>
          <w:sz w:val="32"/>
          <w:szCs w:val="32"/>
          <w:lang w:val="en-US" w:eastAsia="zh-CN" w:bidi="ar"/>
        </w:rPr>
        <w:t>3.政府信息管理情况。</w:t>
      </w:r>
      <w:r>
        <w:rPr>
          <w:rFonts w:hint="eastAsia" w:ascii="仿宋_GB2312" w:hAnsi="微软雅黑" w:eastAsia="仿宋_GB2312" w:cs="宋体"/>
          <w:kern w:val="0"/>
          <w:sz w:val="32"/>
          <w:szCs w:val="32"/>
          <w:lang w:val="en-US" w:eastAsia="zh-CN" w:bidi="ar"/>
        </w:rPr>
        <w:t>为确保我镇政务公开各项工作落到实处、民声民意民心得到充分体现，我镇召开了多次会议，认真研读了相关文件要求，结合我镇实际对政务公开进行了督促和部署，成立了以镇长为组长，分管领导为副组长，相关部门负责人为成员的政府信息公开工作领导小组，同时，组织成立以镇党委书记为组长，镇长为常务副组长，分管领导为副组长，相关班子成员及部门负责人为成员的政府信息公开保密审查工作领导小组，并由一名党政办干部负责日常管理和信息公开相关工作，严格审核把关公开内容，全力推进政府信息工作工作有序开展。</w:t>
      </w:r>
    </w:p>
    <w:p>
      <w:pPr>
        <w:keepNext w:val="0"/>
        <w:keepLines w:val="0"/>
        <w:widowControl/>
        <w:suppressLineNumbers w:val="0"/>
        <w:spacing w:beforeAutospacing="1" w:afterAutospacing="1" w:line="560" w:lineRule="exact"/>
        <w:ind w:left="0" w:right="0" w:firstLine="643" w:firstLineChars="200"/>
        <w:jc w:val="left"/>
      </w:pPr>
      <w:r>
        <w:rPr>
          <w:rFonts w:hint="eastAsia" w:ascii="仿宋_GB2312" w:hAnsi="微软雅黑" w:eastAsia="仿宋_GB2312" w:cs="宋体"/>
          <w:b/>
          <w:bCs w:val="0"/>
          <w:kern w:val="0"/>
          <w:sz w:val="32"/>
          <w:szCs w:val="32"/>
          <w:lang w:val="en-US" w:eastAsia="zh-CN" w:bidi="ar"/>
        </w:rPr>
        <w:t>4.监督保障情况。</w:t>
      </w:r>
      <w:r>
        <w:rPr>
          <w:rFonts w:hint="eastAsia" w:ascii="仿宋_GB2312" w:hAnsi="微软雅黑" w:eastAsia="仿宋_GB2312" w:cs="宋体"/>
          <w:kern w:val="0"/>
          <w:sz w:val="32"/>
          <w:szCs w:val="32"/>
          <w:lang w:val="en-US" w:eastAsia="zh-CN" w:bidi="ar"/>
        </w:rPr>
        <w:t>政务公开使得我镇党政工作处于社会的监督之下，提高了工作透明度，规范了行政行为，有效推动了党政机关的党风廉政建设，促进了办事效率的提高。长期以来，我镇坚持内部监管和社会监督相结合体系，对外公布投诉举报电话，支持、欢迎人民群众监督和舆论监督，倾听群众呼声，将民心民意落实到工作中。</w:t>
      </w:r>
    </w:p>
    <w:p>
      <w:pPr>
        <w:keepNext w:val="0"/>
        <w:keepLines w:val="0"/>
        <w:widowControl/>
        <w:suppressLineNumbers w:val="0"/>
        <w:spacing w:beforeAutospacing="1" w:afterAutospacing="1" w:line="560" w:lineRule="exact"/>
        <w:ind w:left="0" w:right="0" w:firstLine="640" w:firstLineChars="200"/>
        <w:jc w:val="left"/>
      </w:pPr>
      <w:r>
        <w:rPr>
          <w:rFonts w:hint="eastAsia" w:ascii="黑体" w:hAnsi="宋体" w:eastAsia="黑体" w:cs="宋体"/>
          <w:kern w:val="0"/>
          <w:sz w:val="32"/>
          <w:szCs w:val="32"/>
          <w:lang w:val="en-US" w:eastAsia="zh-CN" w:bidi="ar"/>
        </w:rPr>
        <w:t>二、主动公开政府信息情况</w:t>
      </w:r>
    </w:p>
    <w:tbl>
      <w:tblPr>
        <w:tblW w:w="5000" w:type="pct"/>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2675"/>
        <w:gridCol w:w="1976"/>
        <w:gridCol w:w="1635"/>
        <w:gridCol w:w="2036"/>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8860"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第二十条第（一）项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84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信息内容</w:t>
            </w:r>
          </w:p>
        </w:tc>
        <w:tc>
          <w:tcPr>
            <w:tcW w:w="2104"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本年新制作数量</w:t>
            </w:r>
          </w:p>
        </w:tc>
        <w:tc>
          <w:tcPr>
            <w:tcW w:w="174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本年新公开数量</w:t>
            </w:r>
          </w:p>
        </w:tc>
        <w:tc>
          <w:tcPr>
            <w:tcW w:w="216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对外公开总数量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84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规章</w:t>
            </w:r>
          </w:p>
        </w:tc>
        <w:tc>
          <w:tcPr>
            <w:tcW w:w="2104"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174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216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84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规范性文件</w:t>
            </w:r>
          </w:p>
        </w:tc>
        <w:tc>
          <w:tcPr>
            <w:tcW w:w="2104"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2</w:t>
            </w:r>
          </w:p>
        </w:tc>
        <w:tc>
          <w:tcPr>
            <w:tcW w:w="174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2</w:t>
            </w:r>
          </w:p>
        </w:tc>
        <w:tc>
          <w:tcPr>
            <w:tcW w:w="216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2</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860"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第二十条第（五）项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84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信息内容</w:t>
            </w:r>
          </w:p>
        </w:tc>
        <w:tc>
          <w:tcPr>
            <w:tcW w:w="2104"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上一年项目数量</w:t>
            </w:r>
          </w:p>
        </w:tc>
        <w:tc>
          <w:tcPr>
            <w:tcW w:w="174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本年增/减</w:t>
            </w:r>
          </w:p>
        </w:tc>
        <w:tc>
          <w:tcPr>
            <w:tcW w:w="216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处理决定数量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84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行政许可</w:t>
            </w:r>
          </w:p>
        </w:tc>
        <w:tc>
          <w:tcPr>
            <w:tcW w:w="2104"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24</w:t>
            </w:r>
          </w:p>
        </w:tc>
        <w:tc>
          <w:tcPr>
            <w:tcW w:w="174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216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305</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84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kern w:val="0"/>
                <w:sz w:val="24"/>
                <w:szCs w:val="21"/>
                <w:bdr w:val="none" w:color="auto" w:sz="0" w:space="0"/>
                <w:lang w:val="en-US" w:eastAsia="zh-CN" w:bidi="ar"/>
              </w:rPr>
              <w:t>　　其他对外管理服务事项</w:t>
            </w:r>
          </w:p>
        </w:tc>
        <w:tc>
          <w:tcPr>
            <w:tcW w:w="2104"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73</w:t>
            </w:r>
          </w:p>
        </w:tc>
        <w:tc>
          <w:tcPr>
            <w:tcW w:w="174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216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904</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860"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第二十条第（六）项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84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信息内容</w:t>
            </w:r>
          </w:p>
        </w:tc>
        <w:tc>
          <w:tcPr>
            <w:tcW w:w="2104"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上一年项目数量</w:t>
            </w:r>
          </w:p>
        </w:tc>
        <w:tc>
          <w:tcPr>
            <w:tcW w:w="174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本年增/减</w:t>
            </w:r>
          </w:p>
        </w:tc>
        <w:tc>
          <w:tcPr>
            <w:tcW w:w="216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处理决定数量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84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行政处罚</w:t>
            </w:r>
          </w:p>
        </w:tc>
        <w:tc>
          <w:tcPr>
            <w:tcW w:w="2104"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174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216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84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行政强制</w:t>
            </w:r>
          </w:p>
        </w:tc>
        <w:tc>
          <w:tcPr>
            <w:tcW w:w="2104"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174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216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860"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第二十条第（八）项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84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信息内容</w:t>
            </w:r>
          </w:p>
        </w:tc>
        <w:tc>
          <w:tcPr>
            <w:tcW w:w="2104"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上一年项目数量</w:t>
            </w:r>
          </w:p>
        </w:tc>
        <w:tc>
          <w:tcPr>
            <w:tcW w:w="3908"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本年增/减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84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行政事业性收费</w:t>
            </w:r>
          </w:p>
        </w:tc>
        <w:tc>
          <w:tcPr>
            <w:tcW w:w="2104"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3908"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860"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第二十条第（九）项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84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信息内容</w:t>
            </w:r>
          </w:p>
        </w:tc>
        <w:tc>
          <w:tcPr>
            <w:tcW w:w="2104"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采购项目数量</w:t>
            </w:r>
          </w:p>
        </w:tc>
        <w:tc>
          <w:tcPr>
            <w:tcW w:w="3908"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采购总金额（元）</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848"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政府集中采购</w:t>
            </w:r>
          </w:p>
        </w:tc>
        <w:tc>
          <w:tcPr>
            <w:tcW w:w="2104"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3</w:t>
            </w:r>
          </w:p>
        </w:tc>
        <w:tc>
          <w:tcPr>
            <w:tcW w:w="3908"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7591</w:t>
            </w:r>
          </w:p>
        </w:tc>
      </w:tr>
    </w:tbl>
    <w:p>
      <w:pPr>
        <w:keepNext w:val="0"/>
        <w:keepLines w:val="0"/>
        <w:widowControl/>
        <w:suppressLineNumbers w:val="0"/>
        <w:spacing w:before="0" w:beforeAutospacing="1" w:after="0" w:afterAutospacing="1" w:line="560" w:lineRule="exact"/>
        <w:ind w:left="0" w:right="0" w:firstLine="640" w:firstLineChars="200"/>
        <w:jc w:val="left"/>
      </w:pPr>
      <w:r>
        <w:rPr>
          <w:rFonts w:hint="eastAsia" w:ascii="黑体" w:hAnsi="宋体" w:eastAsia="黑体" w:cs="宋体"/>
          <w:kern w:val="0"/>
          <w:sz w:val="32"/>
          <w:szCs w:val="32"/>
          <w:lang w:val="en-US" w:eastAsia="zh-CN" w:bidi="ar"/>
        </w:rPr>
        <w:t>三、收到和处理政府信息公开申请情况</w:t>
      </w:r>
    </w:p>
    <w:tbl>
      <w:tblPr>
        <w:tblW w:w="5000" w:type="pct"/>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496"/>
        <w:gridCol w:w="836"/>
        <w:gridCol w:w="1911"/>
        <w:gridCol w:w="748"/>
        <w:gridCol w:w="696"/>
        <w:gridCol w:w="696"/>
        <w:gridCol w:w="748"/>
        <w:gridCol w:w="891"/>
        <w:gridCol w:w="663"/>
        <w:gridCol w:w="637"/>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3405" w:type="dxa"/>
            <w:gridSpan w:val="3"/>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（本列数据的勾稽关系为：第一项加第二项之和，等于第三项加第四项之和）</w:t>
            </w:r>
          </w:p>
        </w:tc>
        <w:tc>
          <w:tcPr>
            <w:tcW w:w="5455" w:type="dxa"/>
            <w:gridSpan w:val="7"/>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申请人情况</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05" w:type="dxa"/>
            <w:gridSpan w:val="3"/>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06"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自然人</w:t>
            </w:r>
          </w:p>
        </w:tc>
        <w:tc>
          <w:tcPr>
            <w:tcW w:w="3973"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法人或其他组织</w:t>
            </w:r>
          </w:p>
        </w:tc>
        <w:tc>
          <w:tcPr>
            <w:tcW w:w="676"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总计</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05" w:type="dxa"/>
            <w:gridSpan w:val="3"/>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06"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商业企业</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科研机构</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社会公益组织</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法律服务机构</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其他</w:t>
            </w:r>
          </w:p>
        </w:tc>
        <w:tc>
          <w:tcPr>
            <w:tcW w:w="676"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05"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kern w:val="0"/>
                <w:sz w:val="24"/>
                <w:szCs w:val="21"/>
                <w:bdr w:val="none" w:color="auto" w:sz="0" w:space="0"/>
                <w:lang w:val="en-US" w:eastAsia="zh-CN" w:bidi="ar"/>
              </w:rPr>
              <w:t>一、本年新收政府信息公开申请数量</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20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20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05"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kern w:val="0"/>
                <w:sz w:val="24"/>
                <w:szCs w:val="21"/>
                <w:bdr w:val="none" w:color="auto" w:sz="0" w:space="0"/>
                <w:lang w:val="en-US" w:eastAsia="zh-CN" w:bidi="ar"/>
              </w:rPr>
              <w:t>二、上年结转政府信息公开申请数量</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kern w:val="0"/>
                <w:sz w:val="24"/>
                <w:szCs w:val="21"/>
                <w:bdr w:val="none" w:color="auto" w:sz="0" w:space="0"/>
                <w:lang w:val="en-US" w:eastAsia="zh-CN" w:bidi="ar"/>
              </w:rPr>
              <w:t>　　三、本年度办理结果</w:t>
            </w:r>
          </w:p>
        </w:tc>
        <w:tc>
          <w:tcPr>
            <w:tcW w:w="2925"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left"/>
            </w:pPr>
            <w:r>
              <w:rPr>
                <w:rFonts w:hint="eastAsia" w:ascii="微软雅黑" w:hAnsi="微软雅黑" w:eastAsia="微软雅黑" w:cs="宋体"/>
                <w:kern w:val="0"/>
                <w:sz w:val="24"/>
                <w:szCs w:val="21"/>
                <w:bdr w:val="none" w:color="auto" w:sz="0" w:space="0"/>
                <w:lang w:val="en-US" w:eastAsia="zh-CN" w:bidi="ar"/>
              </w:rPr>
              <w:t>（一）予以公开</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20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20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925"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（二）部分公开（区分处理的，只计这一情形，不计其他情形）</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48"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　　（三）不予公开</w:t>
            </w:r>
          </w:p>
        </w:tc>
        <w:tc>
          <w:tcPr>
            <w:tcW w:w="207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1.属于国家秘密</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4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07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2.其他法律行政法规禁止公开</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4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07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3.危及“三安全一稳定”</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4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07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4.保护第三方合法权益</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4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07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5.属于三类内部事务信息</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4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07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6.属于四类过程性信息</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4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07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7.属于行政执法案卷</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4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07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8.属于行政查询事项</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48"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　　（四）无法提供</w:t>
            </w:r>
          </w:p>
        </w:tc>
        <w:tc>
          <w:tcPr>
            <w:tcW w:w="207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1.本机关不掌握相关政府信息</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4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07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2.没有现成信息需要另行制作</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4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07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3.补正后申请内容仍不明确</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48"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　　（五）不予处理</w:t>
            </w:r>
          </w:p>
        </w:tc>
        <w:tc>
          <w:tcPr>
            <w:tcW w:w="207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1.信访举报投诉类申请</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4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07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2.重复申请</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4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07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3.要求提供公开出版物</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4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07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4.无正当理由大量反复申请</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4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07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left"/>
            </w:pPr>
            <w:r>
              <w:rPr>
                <w:rFonts w:hint="eastAsia" w:ascii="微软雅黑" w:hAnsi="微软雅黑" w:eastAsia="微软雅黑" w:cs="宋体"/>
                <w:kern w:val="0"/>
                <w:sz w:val="24"/>
                <w:szCs w:val="21"/>
                <w:bdr w:val="none" w:color="auto" w:sz="0" w:space="0"/>
                <w:lang w:val="en-US" w:eastAsia="zh-CN" w:bidi="ar"/>
              </w:rPr>
              <w:t>5.要求行政机关确认或重新出具已获取信息</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925"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（六）其他处理</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8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925"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（七）总计</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05"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四、结转下年度继续办理</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80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96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70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676"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bl>
    <w:p>
      <w:pPr>
        <w:keepNext w:val="0"/>
        <w:keepLines w:val="0"/>
        <w:widowControl/>
        <w:suppressLineNumbers w:val="0"/>
        <w:spacing w:before="0" w:beforeAutospacing="1" w:after="0" w:afterAutospacing="1" w:line="540" w:lineRule="atLeast"/>
        <w:ind w:left="0" w:right="0" w:firstLine="640" w:firstLineChars="200"/>
        <w:jc w:val="left"/>
      </w:pPr>
      <w:r>
        <w:rPr>
          <w:rFonts w:hint="eastAsia" w:ascii="黑体" w:hAnsi="宋体" w:eastAsia="黑体" w:cs="宋体"/>
          <w:kern w:val="0"/>
          <w:sz w:val="32"/>
          <w:szCs w:val="32"/>
          <w:lang w:val="en-US" w:eastAsia="zh-CN" w:bidi="ar"/>
        </w:rPr>
        <w:t>四、政府信息公开行政复议、行政诉讼情况</w:t>
      </w:r>
    </w:p>
    <w:tbl>
      <w:tblPr>
        <w:tblW w:w="5000" w:type="pct"/>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543"/>
        <w:gridCol w:w="543"/>
        <w:gridCol w:w="543"/>
        <w:gridCol w:w="543"/>
        <w:gridCol w:w="602"/>
        <w:gridCol w:w="543"/>
        <w:gridCol w:w="543"/>
        <w:gridCol w:w="543"/>
        <w:gridCol w:w="543"/>
        <w:gridCol w:w="602"/>
        <w:gridCol w:w="543"/>
        <w:gridCol w:w="543"/>
        <w:gridCol w:w="543"/>
        <w:gridCol w:w="543"/>
        <w:gridCol w:w="602"/>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37"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行政复议</w:t>
            </w:r>
          </w:p>
        </w:tc>
        <w:tc>
          <w:tcPr>
            <w:tcW w:w="5674" w:type="dxa"/>
            <w:gridSpan w:val="10"/>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行政诉讼</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555"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结果维持</w:t>
            </w:r>
          </w:p>
        </w:tc>
        <w:tc>
          <w:tcPr>
            <w:tcW w:w="555"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结果纠正</w:t>
            </w:r>
          </w:p>
        </w:tc>
        <w:tc>
          <w:tcPr>
            <w:tcW w:w="555"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其他结果</w:t>
            </w:r>
          </w:p>
        </w:tc>
        <w:tc>
          <w:tcPr>
            <w:tcW w:w="555"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尚未审结</w:t>
            </w:r>
          </w:p>
        </w:tc>
        <w:tc>
          <w:tcPr>
            <w:tcW w:w="555"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总计</w:t>
            </w:r>
          </w:p>
        </w:tc>
        <w:tc>
          <w:tcPr>
            <w:tcW w:w="2837"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未经复议直接起诉</w:t>
            </w:r>
          </w:p>
        </w:tc>
        <w:tc>
          <w:tcPr>
            <w:tcW w:w="2837"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复议后起诉</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5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55"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结果维持</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结果纠正</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其他结果</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尚未审结</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总计</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结果维持</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结果纠正</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其他结果</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300" w:lineRule="exact"/>
              <w:ind w:left="0" w:right="0"/>
              <w:jc w:val="center"/>
            </w:pPr>
            <w:r>
              <w:rPr>
                <w:rFonts w:hint="eastAsia" w:ascii="微软雅黑" w:hAnsi="微软雅黑" w:eastAsia="微软雅黑" w:cs="宋体"/>
                <w:kern w:val="0"/>
                <w:sz w:val="24"/>
                <w:szCs w:val="21"/>
                <w:bdr w:val="none" w:color="auto" w:sz="0" w:space="0"/>
                <w:lang w:val="en-US" w:eastAsia="zh-CN" w:bidi="ar"/>
              </w:rPr>
              <w:t>尚未审结</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0" w:beforeAutospacing="1" w:after="0" w:afterAutospacing="1"/>
              <w:ind w:left="0" w:right="0"/>
              <w:jc w:val="center"/>
            </w:pPr>
            <w:r>
              <w:rPr>
                <w:rFonts w:hint="eastAsia" w:ascii="微软雅黑" w:hAnsi="微软雅黑" w:eastAsia="微软雅黑" w:cs="宋体"/>
                <w:kern w:val="0"/>
                <w:sz w:val="24"/>
                <w:szCs w:val="21"/>
                <w:bdr w:val="none" w:color="auto" w:sz="0" w:space="0"/>
                <w:lang w:val="en-US" w:eastAsia="zh-CN" w:bidi="ar"/>
              </w:rPr>
              <w:t>总计</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c>
          <w:tcPr>
            <w:tcW w:w="55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ind w:left="0" w:right="0"/>
              <w:jc w:val="center"/>
            </w:pPr>
            <w:r>
              <w:rPr>
                <w:rFonts w:hint="eastAsia" w:ascii="微软雅黑" w:hAnsi="微软雅黑" w:eastAsia="微软雅黑" w:cs="宋体"/>
                <w:kern w:val="0"/>
                <w:sz w:val="24"/>
                <w:szCs w:val="21"/>
                <w:bdr w:val="none" w:color="auto" w:sz="0" w:space="0"/>
                <w:lang w:val="en-US" w:eastAsia="zh-CN" w:bidi="ar"/>
              </w:rPr>
              <w:t>0</w:t>
            </w:r>
          </w:p>
        </w:tc>
      </w:tr>
    </w:tbl>
    <w:p>
      <w:pPr>
        <w:keepNext w:val="0"/>
        <w:keepLines w:val="0"/>
        <w:widowControl/>
        <w:suppressLineNumbers w:val="0"/>
        <w:spacing w:beforeAutospacing="1" w:afterAutospacing="1" w:line="560" w:lineRule="exact"/>
        <w:ind w:left="0" w:right="0"/>
        <w:jc w:val="left"/>
      </w:pPr>
      <w:r>
        <w:rPr>
          <w:rFonts w:hint="eastAsia" w:ascii="黑体" w:hAnsi="宋体" w:eastAsia="黑体" w:cs="宋体"/>
          <w:kern w:val="0"/>
          <w:sz w:val="32"/>
          <w:szCs w:val="32"/>
          <w:lang w:val="en-US" w:eastAsia="zh-CN" w:bidi="ar"/>
        </w:rPr>
        <w:t> </w:t>
      </w:r>
    </w:p>
    <w:p>
      <w:pPr>
        <w:keepNext w:val="0"/>
        <w:keepLines w:val="0"/>
        <w:widowControl/>
        <w:suppressLineNumbers w:val="0"/>
        <w:spacing w:beforeAutospacing="1" w:afterAutospacing="1" w:line="560" w:lineRule="exact"/>
        <w:ind w:left="0" w:right="0" w:firstLine="640" w:firstLineChars="200"/>
        <w:jc w:val="left"/>
      </w:pPr>
      <w:r>
        <w:rPr>
          <w:rFonts w:hint="eastAsia" w:ascii="黑体" w:hAnsi="宋体" w:eastAsia="黑体" w:cs="宋体"/>
          <w:kern w:val="0"/>
          <w:sz w:val="32"/>
          <w:szCs w:val="32"/>
          <w:lang w:val="en-US" w:eastAsia="zh-CN" w:bidi="ar"/>
        </w:rPr>
        <w:t>五、存在的主要问题及改进情况</w:t>
      </w:r>
    </w:p>
    <w:p>
      <w:pPr>
        <w:keepNext w:val="0"/>
        <w:keepLines w:val="0"/>
        <w:widowControl/>
        <w:suppressLineNumbers w:val="0"/>
        <w:spacing w:before="0" w:beforeAutospacing="0" w:after="0" w:afterAutospacing="0" w:line="520" w:lineRule="exact"/>
        <w:ind w:left="45" w:right="45" w:firstLine="640" w:firstLineChars="200"/>
        <w:jc w:val="left"/>
        <w:textAlignment w:val="top"/>
      </w:pPr>
      <w:r>
        <w:rPr>
          <w:rFonts w:hint="eastAsia" w:ascii="仿宋_GB2312" w:hAnsi="宋体" w:eastAsia="仿宋_GB2312" w:cs="宋体"/>
          <w:kern w:val="0"/>
          <w:sz w:val="32"/>
          <w:szCs w:val="32"/>
          <w:lang w:val="en-US" w:eastAsia="zh-CN" w:bidi="ar"/>
        </w:rPr>
        <w:t>2020年以来，我镇信息公开工作顺利开展，每月及时跟进更新内容，保证我镇政府信息公开门户网站正常运转，但仍存在一些问题和不足，主要有：</w:t>
      </w:r>
    </w:p>
    <w:p>
      <w:pPr>
        <w:keepNext w:val="0"/>
        <w:keepLines w:val="0"/>
        <w:widowControl/>
        <w:suppressLineNumbers w:val="0"/>
        <w:spacing w:beforeAutospacing="1" w:afterAutospacing="1" w:line="520" w:lineRule="exact"/>
        <w:ind w:left="0" w:right="45" w:firstLine="643" w:firstLineChars="200"/>
        <w:jc w:val="left"/>
        <w:textAlignment w:val="top"/>
      </w:pPr>
      <w:r>
        <w:rPr>
          <w:rFonts w:hint="eastAsia" w:ascii="仿宋_GB2312" w:hAnsi="宋体" w:eastAsia="仿宋_GB2312" w:cs="宋体"/>
          <w:b/>
          <w:bCs/>
          <w:kern w:val="0"/>
          <w:sz w:val="32"/>
          <w:szCs w:val="32"/>
          <w:lang w:val="en-US" w:eastAsia="zh-CN" w:bidi="ar"/>
        </w:rPr>
        <w:t>1.</w:t>
      </w:r>
      <w:r>
        <w:rPr>
          <w:rFonts w:hint="eastAsia" w:ascii="仿宋_GB2312" w:hAnsi="宋体" w:eastAsia="仿宋_GB2312" w:cs="宋体"/>
          <w:kern w:val="0"/>
          <w:sz w:val="32"/>
          <w:szCs w:val="32"/>
          <w:lang w:val="en-US" w:eastAsia="zh-CN" w:bidi="ar"/>
        </w:rPr>
        <w:t>公开内容不够规范，存在内容重点不够突出，对群众关心的热点问题未做到全部公开，群众的部分反映未得到有效解决。针对这一问题，我镇深入反思、查找不足、总结原因，积极整改，向兄弟乡镇及上级部门虚心请教经验做法，同时组织相关人员熟读政务公开相关规章制度，并对镇机关各部门负责人进行培训，依照规章制度严格把关内容，要求公开的内容要主动公开、群众关心的热点要主动公开、符合社会利益的要主动公开，形成严密有序的公开程序。</w:t>
      </w:r>
    </w:p>
    <w:p>
      <w:pPr>
        <w:keepNext w:val="0"/>
        <w:keepLines w:val="0"/>
        <w:widowControl/>
        <w:suppressLineNumbers w:val="0"/>
        <w:spacing w:before="0" w:beforeAutospacing="0" w:after="0" w:afterAutospacing="0" w:line="520" w:lineRule="exact"/>
        <w:ind w:left="45" w:right="45" w:firstLine="643" w:firstLineChars="200"/>
        <w:jc w:val="left"/>
        <w:textAlignment w:val="top"/>
      </w:pPr>
      <w:r>
        <w:rPr>
          <w:rFonts w:hint="eastAsia" w:ascii="仿宋_GB2312" w:hAnsi="宋体" w:eastAsia="仿宋_GB2312" w:cs="宋体"/>
          <w:b/>
          <w:bCs w:val="0"/>
          <w:kern w:val="0"/>
          <w:sz w:val="32"/>
          <w:szCs w:val="32"/>
          <w:lang w:val="en-US" w:eastAsia="zh-CN" w:bidi="ar"/>
        </w:rPr>
        <w:t>2.</w:t>
      </w:r>
      <w:r>
        <w:rPr>
          <w:rFonts w:hint="eastAsia" w:ascii="仿宋_GB2312" w:hAnsi="宋体" w:eastAsia="仿宋_GB2312" w:cs="宋体"/>
          <w:kern w:val="0"/>
          <w:sz w:val="32"/>
          <w:szCs w:val="32"/>
          <w:lang w:val="en-US" w:eastAsia="zh-CN" w:bidi="ar"/>
        </w:rPr>
        <w:t>部分事前公开内容未做到及时公布，信息时效性未能得到很好落实。针对这一问题，我镇积极改进政务公开程序，删减不必要的繁冗事项，本着时效性原则，安排专人负责信息公开工作，要求该同志时刻了解我镇工作开展情况，及时处理反馈群众诉求，对收集的信息进行及时公布、及时更新，保证公开信息的时效性、完整性和准确性。</w:t>
      </w:r>
    </w:p>
    <w:p>
      <w:pPr>
        <w:keepNext w:val="0"/>
        <w:keepLines w:val="0"/>
        <w:widowControl/>
        <w:suppressLineNumbers w:val="0"/>
        <w:spacing w:beforeAutospacing="1" w:afterAutospacing="1" w:line="560" w:lineRule="exact"/>
        <w:ind w:left="0" w:right="0" w:firstLine="640" w:firstLineChars="200"/>
        <w:jc w:val="left"/>
      </w:pPr>
      <w:r>
        <w:rPr>
          <w:rFonts w:hint="eastAsia" w:ascii="黑体" w:hAnsi="宋体" w:eastAsia="黑体" w:cs="宋体"/>
          <w:kern w:val="0"/>
          <w:sz w:val="32"/>
          <w:szCs w:val="32"/>
          <w:lang w:val="en-US" w:eastAsia="zh-CN" w:bidi="ar"/>
        </w:rPr>
        <w:t>六、其他需要报告的事项</w:t>
      </w:r>
    </w:p>
    <w:p>
      <w:pPr>
        <w:keepNext w:val="0"/>
        <w:keepLines w:val="0"/>
        <w:widowControl/>
        <w:suppressLineNumbers w:val="0"/>
        <w:spacing w:beforeAutospacing="1" w:afterAutospacing="1" w:line="560" w:lineRule="exact"/>
        <w:ind w:left="0" w:right="0" w:firstLine="640" w:firstLineChars="200"/>
        <w:jc w:val="left"/>
      </w:pPr>
      <w:r>
        <w:rPr>
          <w:rFonts w:hint="eastAsia" w:ascii="仿宋_GB2312" w:hAnsi="宋体" w:eastAsia="仿宋_GB2312" w:cs="宋体"/>
          <w:kern w:val="0"/>
          <w:sz w:val="32"/>
          <w:szCs w:val="32"/>
          <w:lang w:val="en-US" w:eastAsia="zh-CN" w:bidi="ar"/>
        </w:rPr>
        <w:t>无其他需报告的事项。</w:t>
      </w:r>
    </w:p>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lang w:val="en-US" w:eastAsia="zh-CN" w:bidi="ar"/>
        </w:rPr>
        <w:t> </w:t>
      </w:r>
    </w:p>
    <w:p>
      <w:pPr>
        <w:keepNext w:val="0"/>
        <w:keepLines w:val="0"/>
        <w:widowControl/>
        <w:suppressLineNumbers w:val="0"/>
        <w:spacing w:beforeAutospacing="1" w:afterAutospacing="1"/>
        <w:ind w:left="0" w:right="0"/>
        <w:jc w:val="left"/>
      </w:pPr>
      <w:r>
        <w:rPr>
          <w:rFonts w:asciiTheme="minorHAnsi" w:hAnsiTheme="minorHAnsi" w:eastAsiaTheme="minorEastAsia" w:cstheme="minorBidi"/>
          <w:kern w:val="0"/>
          <w:sz w:val="24"/>
          <w:szCs w:val="24"/>
          <w:lang w:val="en-US" w:eastAsia="zh-CN" w:bidi="ar"/>
        </w:rPr>
        <w:t>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4A2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2021-04-20T02:44:40Z</dcterms:created>
  <dc:creator>Administrator</dc:creator>
  <cp:lastModifiedBy>ln</cp:lastModifiedBy>
  <dcterms:modified xsi:type="dcterms:W3CDTF">2021-04-20T02:44:50Z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E14F49BB84314B508438C4A26992DBC5</vt:lpwstr>
  </property>
</Properties>
</file>