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20</w:t>
      </w:r>
      <w:r>
        <w:rPr>
          <w:rFonts w:hint="eastAsia" w:ascii="方正小标宋_GBK" w:eastAsia="方正小标宋_GBK"/>
          <w:sz w:val="36"/>
          <w:szCs w:val="36"/>
          <w:lang w:val="en-US" w:eastAsia="zh-CN"/>
        </w:rPr>
        <w:t>21</w:t>
      </w:r>
      <w:r>
        <w:rPr>
          <w:rFonts w:hint="eastAsia" w:ascii="方正小标宋_GBK" w:eastAsia="方正小标宋_GBK"/>
          <w:sz w:val="36"/>
          <w:szCs w:val="36"/>
        </w:rPr>
        <w:t>年武平县预算相关重要事项的说明</w:t>
      </w:r>
    </w:p>
    <w:p>
      <w:pPr>
        <w:rPr>
          <w:rFonts w:ascii="方正小标宋_GBK" w:eastAsia="方正小标宋_GBK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方正黑体_GBK" w:hAnsi="黑体" w:eastAsia="方正黑体_GBK"/>
          <w:sz w:val="32"/>
          <w:szCs w:val="32"/>
        </w:rPr>
      </w:pPr>
      <w:r>
        <w:rPr>
          <w:rFonts w:hint="eastAsia" w:ascii="方正黑体_GBK" w:hAnsi="黑体" w:eastAsia="方正黑体_GBK"/>
          <w:sz w:val="32"/>
          <w:szCs w:val="32"/>
        </w:rPr>
        <w:t>一、本级</w:t>
      </w:r>
      <w:r>
        <w:rPr>
          <w:rFonts w:hint="eastAsia" w:ascii="方正黑体_GBK" w:hAnsi="仿宋" w:eastAsia="方正黑体_GBK" w:cs="Arial"/>
          <w:kern w:val="0"/>
          <w:sz w:val="32"/>
          <w:szCs w:val="32"/>
        </w:rPr>
        <w:t>支出预算说明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Arial"/>
          <w:kern w:val="0"/>
          <w:sz w:val="32"/>
          <w:szCs w:val="32"/>
        </w:rPr>
        <w:t>年度武平县一般公共预算支出数为3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49798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万元，比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" w:hAnsi="仿宋" w:eastAsia="仿宋" w:cs="Arial"/>
          <w:kern w:val="0"/>
          <w:sz w:val="32"/>
          <w:szCs w:val="32"/>
        </w:rPr>
        <w:t>年度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14901</w:t>
      </w:r>
      <w:r>
        <w:rPr>
          <w:rFonts w:hint="eastAsia" w:ascii="仿宋" w:hAnsi="仿宋" w:eastAsia="仿宋"/>
          <w:kern w:val="0"/>
          <w:sz w:val="32"/>
          <w:szCs w:val="32"/>
        </w:rPr>
        <w:t>万元，增长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4.45</w:t>
      </w:r>
      <w:r>
        <w:rPr>
          <w:rFonts w:hint="eastAsia" w:ascii="仿宋" w:hAnsi="仿宋" w:eastAsia="仿宋"/>
          <w:kern w:val="0"/>
          <w:sz w:val="32"/>
          <w:szCs w:val="32"/>
        </w:rPr>
        <w:t>%</w:t>
      </w:r>
      <w:r>
        <w:rPr>
          <w:rFonts w:hint="eastAsia" w:ascii="仿宋" w:hAnsi="仿宋" w:eastAsia="仿宋" w:cs="Arial"/>
          <w:kern w:val="0"/>
          <w:sz w:val="32"/>
          <w:szCs w:val="32"/>
        </w:rPr>
        <w:t>。具体情况如下（分款级科目表述）：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（一）</w:t>
      </w:r>
      <w:r>
        <w:rPr>
          <w:rFonts w:hint="eastAsia" w:ascii="仿宋" w:hAnsi="仿宋" w:eastAsia="仿宋" w:cs="Times New Roman"/>
          <w:sz w:val="32"/>
          <w:szCs w:val="32"/>
          <w:lang w:val="en-US" w:eastAsia="zh-CN" w:bidi="ar"/>
        </w:rPr>
        <w:t>一般公共服务36041万元，较</w:t>
      </w:r>
      <w:r>
        <w:rPr>
          <w:rFonts w:hint="eastAsia" w:ascii="仿宋" w:hAnsi="仿宋" w:eastAsia="仿宋" w:cs="Arial"/>
          <w:sz w:val="32"/>
          <w:szCs w:val="32"/>
          <w:lang w:val="en-US" w:eastAsia="zh-CN" w:bidi="ar"/>
        </w:rPr>
        <w:t>上年预算数增加2239</w:t>
      </w:r>
      <w:r>
        <w:rPr>
          <w:rFonts w:hint="eastAsia" w:ascii="仿宋" w:hAnsi="仿宋" w:eastAsia="仿宋" w:cs="Times New Roman"/>
          <w:sz w:val="32"/>
          <w:szCs w:val="32"/>
          <w:lang w:val="en-US" w:eastAsia="zh-CN" w:bidi="ar"/>
        </w:rPr>
        <w:t>万元，上升6.62%。</w:t>
      </w:r>
      <w:r>
        <w:rPr>
          <w:rFonts w:hint="eastAsia" w:ascii="仿宋" w:hAnsi="仿宋" w:eastAsia="仿宋"/>
          <w:kern w:val="0"/>
          <w:sz w:val="32"/>
          <w:szCs w:val="32"/>
        </w:rPr>
        <w:t>主要原因是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本年的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人员经费、专项资金等增加</w:t>
      </w:r>
      <w:r>
        <w:rPr>
          <w:rFonts w:hint="eastAsia" w:ascii="仿宋" w:hAnsi="仿宋" w:eastAsia="仿宋"/>
          <w:kern w:val="0"/>
          <w:sz w:val="32"/>
          <w:szCs w:val="32"/>
        </w:rPr>
        <w:t>。其中：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1.人大事务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1266</w:t>
      </w:r>
      <w:r>
        <w:rPr>
          <w:rFonts w:hint="eastAsia" w:ascii="仿宋" w:hAnsi="仿宋" w:eastAsia="仿宋"/>
          <w:kern w:val="0"/>
          <w:sz w:val="32"/>
          <w:szCs w:val="32"/>
        </w:rPr>
        <w:t>万元，较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上年预算数</w:t>
      </w:r>
      <w:r>
        <w:rPr>
          <w:rFonts w:hint="eastAsia" w:ascii="仿宋" w:hAnsi="仿宋" w:eastAsia="仿宋"/>
          <w:kern w:val="0"/>
          <w:sz w:val="32"/>
          <w:szCs w:val="32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676</w:t>
      </w:r>
      <w:r>
        <w:rPr>
          <w:rFonts w:hint="eastAsia" w:ascii="仿宋" w:hAnsi="仿宋" w:eastAsia="仿宋"/>
          <w:kern w:val="0"/>
          <w:sz w:val="32"/>
          <w:szCs w:val="32"/>
        </w:rPr>
        <w:t>万元，上升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114.58</w:t>
      </w:r>
      <w:r>
        <w:rPr>
          <w:rFonts w:hint="eastAsia" w:ascii="仿宋" w:hAnsi="仿宋" w:eastAsia="仿宋"/>
          <w:kern w:val="0"/>
          <w:sz w:val="32"/>
          <w:szCs w:val="32"/>
        </w:rPr>
        <w:t>%。主要原因是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人员经费、专项资金等增加。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2.政协事务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92</w:t>
      </w:r>
      <w:r>
        <w:rPr>
          <w:rFonts w:hint="eastAsia" w:ascii="仿宋" w:hAnsi="仿宋" w:eastAsia="仿宋"/>
          <w:kern w:val="0"/>
          <w:sz w:val="32"/>
          <w:szCs w:val="32"/>
        </w:rPr>
        <w:t>5万元，较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上年预算数</w:t>
      </w:r>
      <w:r>
        <w:rPr>
          <w:rFonts w:hint="eastAsia" w:ascii="仿宋" w:hAnsi="仿宋" w:eastAsia="仿宋"/>
          <w:kern w:val="0"/>
          <w:sz w:val="32"/>
          <w:szCs w:val="32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390</w:t>
      </w:r>
      <w:r>
        <w:rPr>
          <w:rFonts w:hint="eastAsia" w:ascii="仿宋" w:hAnsi="仿宋" w:eastAsia="仿宋"/>
          <w:kern w:val="0"/>
          <w:sz w:val="32"/>
          <w:szCs w:val="32"/>
        </w:rPr>
        <w:t>万元，上升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72.9</w:t>
      </w:r>
      <w:r>
        <w:rPr>
          <w:rFonts w:hint="eastAsia" w:ascii="仿宋" w:hAnsi="仿宋" w:eastAsia="仿宋"/>
          <w:kern w:val="0"/>
          <w:sz w:val="32"/>
          <w:szCs w:val="32"/>
        </w:rPr>
        <w:t>%。主要原因是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人员经费、专项资金等增加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3.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政府办公厅(室)及相关机构事务8052万元，较上年预算数减少6784万元，下降45.73%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上年</w:t>
      </w:r>
      <w:r>
        <w:rPr>
          <w:rFonts w:hint="eastAsia" w:ascii="仿宋" w:hAnsi="仿宋" w:eastAsia="仿宋"/>
          <w:kern w:val="0"/>
          <w:sz w:val="32"/>
          <w:szCs w:val="32"/>
        </w:rPr>
        <w:t>预算时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将</w:t>
      </w:r>
      <w:r>
        <w:rPr>
          <w:rFonts w:hint="eastAsia" w:ascii="仿宋" w:hAnsi="仿宋" w:eastAsia="仿宋"/>
          <w:kern w:val="0"/>
          <w:sz w:val="32"/>
          <w:szCs w:val="32"/>
        </w:rPr>
        <w:t>绩效考核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、争取资金</w:t>
      </w:r>
      <w:r>
        <w:rPr>
          <w:rFonts w:hint="eastAsia" w:ascii="仿宋" w:hAnsi="仿宋" w:eastAsia="仿宋"/>
          <w:kern w:val="0"/>
          <w:sz w:val="32"/>
          <w:szCs w:val="32"/>
        </w:rPr>
        <w:t>奖励等资金列入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政府办公厅（室）及相关机构事务</w:t>
      </w:r>
      <w:r>
        <w:rPr>
          <w:rFonts w:hint="eastAsia" w:ascii="仿宋" w:hAnsi="仿宋" w:eastAsia="仿宋"/>
          <w:kern w:val="0"/>
          <w:sz w:val="32"/>
          <w:szCs w:val="32"/>
        </w:rPr>
        <w:t>支出，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待调整预算时</w:t>
      </w:r>
      <w:r>
        <w:rPr>
          <w:rFonts w:hint="eastAsia" w:ascii="仿宋" w:hAnsi="仿宋" w:eastAsia="仿宋"/>
          <w:kern w:val="0"/>
          <w:sz w:val="32"/>
          <w:szCs w:val="32"/>
        </w:rPr>
        <w:t>分解到各科目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，本年预算直接</w:t>
      </w:r>
      <w:r>
        <w:rPr>
          <w:rFonts w:hint="eastAsia" w:ascii="仿宋" w:hAnsi="仿宋" w:eastAsia="仿宋"/>
          <w:kern w:val="0"/>
          <w:sz w:val="32"/>
          <w:szCs w:val="32"/>
        </w:rPr>
        <w:t>分解到各科目。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4.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发展与改革事务1306万元，较上年预算数增加404万元，上升44.79%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项目落地攻坚战役专项经费、特派员经费、成本监审等经费增加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5.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统计信息事务1172万元，较上年预算数增加530万元，上升82.55%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第七次全国人口普查等经费增加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6.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财政事务2444万元，较上年预算数增加1338万元，上升120.98%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人员经费、</w:t>
      </w:r>
      <w:r>
        <w:rPr>
          <w:rFonts w:hint="eastAsia" w:ascii="仿宋" w:hAnsi="仿宋" w:eastAsia="仿宋"/>
          <w:kern w:val="0"/>
          <w:sz w:val="32"/>
          <w:szCs w:val="32"/>
        </w:rPr>
        <w:t>信息化建设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等</w:t>
      </w:r>
      <w:r>
        <w:rPr>
          <w:rFonts w:hint="eastAsia" w:ascii="仿宋" w:hAnsi="仿宋" w:eastAsia="仿宋"/>
          <w:kern w:val="0"/>
          <w:sz w:val="32"/>
          <w:szCs w:val="32"/>
        </w:rPr>
        <w:t>经费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7.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税收事务2702万元，较上年预算数增加1127万元，上升71.56%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。主要原因是上年从收回的存量资金中安排部分费用支出。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8.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审计事务536万元，较上年预算数增加91万元，上升20.45%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专项业务经费等增加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纪检监察事务2303万元，较上年预算数增加1277万元，上升124.46%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。主要原因是清风正气馆布展资金等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经费增加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商贸事务2935万元，较上年预算数增加921万元，上升45.73%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。主要原因是创建国家高新技术开发区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、省级科技孵化器租金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等</w:t>
      </w:r>
      <w:r>
        <w:rPr>
          <w:rFonts w:hint="eastAsia" w:ascii="仿宋" w:hAnsi="仿宋" w:eastAsia="仿宋"/>
          <w:kern w:val="0"/>
          <w:sz w:val="32"/>
          <w:szCs w:val="32"/>
        </w:rPr>
        <w:t>经费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</w:rPr>
        <w:t>1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kern w:val="0"/>
          <w:sz w:val="32"/>
          <w:szCs w:val="32"/>
        </w:rPr>
        <w:t>.知识产权事务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55万元，较上年预算数增加55万元，上升100%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人员经费等增加。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12.港澳台事务31万元，较上年预算数减少85万元，下降73.28%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受疫情影响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减少赴港澳台联络活动的境外支出。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档案事务240万元，较上年预算数增加66万元，上升37.93%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。主要原因是档案馆建设资金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、专项资金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14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民主党派及工商联事务102万元，较上年预算数减少11万元，减少9.73%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人员经费减少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群众团体事务1273万元，较上年预算数增加545万元，上升74.86%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人员经费、专项资金等增加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6.党委办公厅（室）及相关机构事务4384万元，较上年预算数增加2112万元，上升92.96%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人员经费、专项资金等增加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组织事务1751万元，较上年预算数减少1107万元，减少38.73%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。主要原因是人才专项经费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宣传事务954万元，较上年预算数增加380万元，上升66.2%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人员经费、专项资金等增加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统战事务368万元，较上年预算数增加140万元，上升61.4%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人员经费、专项资金等增加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其他共产党事务支出988万元，较上年预算数增加372万元，上升60.39%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人员经费、专项资金等增加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2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市场监督管理事务2252万元，较上年预算数减少200万元，下降8.16%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人员经费、专项资金等减少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22.其他一般公共服务支出2万元，较上年预算数增加2万元，上升100%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（二）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公共安全支出12847万元，较上年预算数减少54万元，下降0.42%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公安、</w:t>
      </w:r>
      <w:r>
        <w:rPr>
          <w:rFonts w:hint="eastAsia" w:ascii="仿宋" w:hAnsi="仿宋" w:eastAsia="仿宋"/>
          <w:kern w:val="0"/>
          <w:sz w:val="32"/>
          <w:szCs w:val="32"/>
        </w:rPr>
        <w:t>检察院、法院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人员经费、工资福利支出增加，但专项资金减少，整体支出与上年持平</w:t>
      </w:r>
      <w:r>
        <w:rPr>
          <w:rFonts w:hint="eastAsia" w:ascii="仿宋" w:hAnsi="仿宋" w:eastAsia="仿宋"/>
          <w:kern w:val="0"/>
          <w:sz w:val="32"/>
          <w:szCs w:val="32"/>
        </w:rPr>
        <w:t>。其中：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武装警察部队44万元，较上年预算数减少84万元，下降65.63%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人员经费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2.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公安9291万元，较上年预算数减少86万元，下降0.92%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。主要原因是办案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经</w:t>
      </w:r>
      <w:r>
        <w:rPr>
          <w:rFonts w:hint="eastAsia" w:ascii="仿宋" w:hAnsi="仿宋" w:eastAsia="仿宋"/>
          <w:kern w:val="0"/>
          <w:sz w:val="32"/>
          <w:szCs w:val="32"/>
        </w:rPr>
        <w:t>费专项支出预计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检察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52万元，较上年预算数增加52万元，上升100%。</w:t>
      </w:r>
      <w:r>
        <w:rPr>
          <w:rFonts w:hint="eastAsia" w:ascii="仿宋" w:hAnsi="仿宋" w:eastAsia="仿宋"/>
          <w:kern w:val="0"/>
          <w:sz w:val="32"/>
          <w:szCs w:val="32"/>
        </w:rPr>
        <w:t>主要原因是办案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经</w:t>
      </w:r>
      <w:r>
        <w:rPr>
          <w:rFonts w:hint="eastAsia" w:ascii="仿宋" w:hAnsi="仿宋" w:eastAsia="仿宋"/>
          <w:kern w:val="0"/>
          <w:sz w:val="32"/>
          <w:szCs w:val="32"/>
        </w:rPr>
        <w:t>费专项支出预计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增加。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4.法院234万元，较上年预算数增加234万元，上升100%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十方、岩前建设法庭，</w:t>
      </w:r>
      <w:r>
        <w:rPr>
          <w:rFonts w:hint="eastAsia" w:ascii="仿宋" w:hAnsi="仿宋" w:eastAsia="仿宋"/>
          <w:kern w:val="0"/>
          <w:sz w:val="32"/>
          <w:szCs w:val="32"/>
        </w:rPr>
        <w:t>“两庭”建设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经费</w:t>
      </w:r>
      <w:r>
        <w:rPr>
          <w:rFonts w:hint="eastAsia" w:ascii="仿宋" w:hAnsi="仿宋" w:eastAsia="仿宋"/>
          <w:kern w:val="0"/>
          <w:sz w:val="32"/>
          <w:szCs w:val="32"/>
        </w:rPr>
        <w:t>支出预计增加。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5.司法1091万元，较上年预算数增加57万元，上升5.51%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。主要原因是专项支出预计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其他公共安全支出2135万元，较上年预算数建设227万元，下降9.61%</w:t>
      </w:r>
      <w:r>
        <w:rPr>
          <w:rFonts w:hint="eastAsia" w:ascii="仿宋" w:hAnsi="仿宋" w:eastAsia="仿宋"/>
          <w:kern w:val="0"/>
          <w:sz w:val="32"/>
          <w:szCs w:val="32"/>
        </w:rPr>
        <w:t>，</w:t>
      </w:r>
      <w:r>
        <w:rPr>
          <w:rFonts w:ascii="仿宋" w:hAnsi="仿宋" w:eastAsia="仿宋"/>
          <w:kern w:val="0"/>
          <w:sz w:val="32"/>
          <w:szCs w:val="32"/>
        </w:rPr>
        <w:t>主要原因是</w:t>
      </w:r>
      <w:r>
        <w:rPr>
          <w:rFonts w:hint="eastAsia" w:ascii="仿宋" w:hAnsi="仿宋" w:eastAsia="仿宋"/>
          <w:kern w:val="0"/>
          <w:sz w:val="32"/>
          <w:szCs w:val="32"/>
        </w:rPr>
        <w:t>项目</w:t>
      </w:r>
      <w:r>
        <w:rPr>
          <w:rFonts w:ascii="仿宋" w:hAnsi="仿宋" w:eastAsia="仿宋"/>
          <w:kern w:val="0"/>
          <w:sz w:val="32"/>
          <w:szCs w:val="32"/>
        </w:rPr>
        <w:t>支出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（三）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教育支出82872万元，较上年预算数增加9686万元，上升13.23%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平安校园文明校园奖励经费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。其中：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教育管理事务4199万元，较上年预算数减少5470万元，下降56.57%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受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疫情影响，</w:t>
      </w:r>
      <w:r>
        <w:rPr>
          <w:rFonts w:hint="eastAsia" w:ascii="仿宋" w:hAnsi="仿宋" w:eastAsia="仿宋"/>
          <w:kern w:val="0"/>
          <w:sz w:val="32"/>
          <w:szCs w:val="32"/>
        </w:rPr>
        <w:t>教师培训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组织</w:t>
      </w:r>
      <w:r>
        <w:rPr>
          <w:rFonts w:hint="eastAsia" w:ascii="仿宋" w:hAnsi="仿宋" w:eastAsia="仿宋"/>
          <w:kern w:val="0"/>
          <w:sz w:val="32"/>
          <w:szCs w:val="32"/>
        </w:rPr>
        <w:t>经费支出预计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2.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普通教育71172万元，较上年预算数增加19165万元，上升36.85%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义务教育平安校园文明校园奖励经费</w:t>
      </w:r>
      <w:r>
        <w:rPr>
          <w:rFonts w:hint="eastAsia" w:ascii="仿宋" w:hAnsi="仿宋" w:eastAsia="仿宋"/>
          <w:kern w:val="0"/>
          <w:sz w:val="32"/>
          <w:szCs w:val="32"/>
        </w:rPr>
        <w:t>支出预计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3.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职业教育2262万元，较上年预算数增加497万元，上升28.16%</w:t>
      </w:r>
      <w:r>
        <w:rPr>
          <w:rFonts w:hint="eastAsia" w:ascii="仿宋" w:hAnsi="仿宋" w:eastAsia="仿宋"/>
          <w:kern w:val="0"/>
          <w:sz w:val="32"/>
          <w:szCs w:val="32"/>
        </w:rPr>
        <w:t>，主要原因是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专项</w:t>
      </w:r>
      <w:r>
        <w:rPr>
          <w:rFonts w:hint="eastAsia" w:ascii="仿宋" w:hAnsi="仿宋" w:eastAsia="仿宋"/>
          <w:kern w:val="0"/>
          <w:sz w:val="32"/>
          <w:szCs w:val="32"/>
        </w:rPr>
        <w:t>经费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4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广播电视教育117万元，较上年预算数增加10万元，上升9.35%，</w:t>
      </w:r>
      <w:r>
        <w:rPr>
          <w:rFonts w:hint="eastAsia" w:ascii="仿宋" w:hAnsi="仿宋" w:eastAsia="仿宋"/>
          <w:kern w:val="0"/>
          <w:sz w:val="32"/>
          <w:szCs w:val="32"/>
        </w:rPr>
        <w:t>主要原因是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专项</w:t>
      </w:r>
      <w:r>
        <w:rPr>
          <w:rFonts w:hint="eastAsia" w:ascii="仿宋" w:hAnsi="仿宋" w:eastAsia="仿宋"/>
          <w:kern w:val="0"/>
          <w:sz w:val="32"/>
          <w:szCs w:val="32"/>
        </w:rPr>
        <w:t>经费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5.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特殊教育568万元，较上年预算数增加177万元，上升45.27%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专项</w:t>
      </w:r>
      <w:r>
        <w:rPr>
          <w:rFonts w:hint="eastAsia" w:ascii="仿宋" w:hAnsi="仿宋" w:eastAsia="仿宋"/>
          <w:kern w:val="0"/>
          <w:sz w:val="32"/>
          <w:szCs w:val="32"/>
        </w:rPr>
        <w:t>经费增加。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6.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进修及培训2382万元，较上年预算数减少2528万元，下降51.49%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专项</w:t>
      </w:r>
      <w:r>
        <w:rPr>
          <w:rFonts w:hint="eastAsia" w:ascii="仿宋" w:hAnsi="仿宋" w:eastAsia="仿宋"/>
          <w:kern w:val="0"/>
          <w:sz w:val="32"/>
          <w:szCs w:val="32"/>
        </w:rPr>
        <w:t>经费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7.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教育费附加安排的支出1053万元，较上年预算数减少134万元，下降8.19%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。主要原因是预计教育费附加收入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，相应支出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8.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其他教育支出669万元，较上年预算数减少2031万元，下降75.22%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。主要原因是专项业务费预计支出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（四）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科学技术支出1452万元，较上年预算数减少8731万元，下降85.74%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。主要原因是上年新增债券较多相应安排项目支出多，本年项目资金安排减少。其中：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应用研究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31万元，较上年预算数增加31万元，上升100%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。主要原因是专项支出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2.技术研究与开发251万元，较上年预算数增加191万元，上升318.33%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。主要原因是专项支出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科技条件与服务21万元，较上年预算数减少39万元，下降65%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。主要原因是专项支出减少。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科学技术普及61万元，较上年预算数减少3万元，下降4.69%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。主要原因是专项支出减少。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其他科学技术支出1088万元，较上年预算数减少8911万元，下降89.12%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。主要原因是上年新增债券较多相应安排项目支出多，本年项目资金安排减少。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（五）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文化旅游体育与传媒支出5387万元，较上年预算数减少1284万元，下降12.95%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。主要原因是专项业务支出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。其中：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文化和旅游3502万元，较上年预算数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69万元，下降1.93%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。主要原因是专项费用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2.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文物599万元，较上年预算数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664万元，下降52.57%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。主要原因是博物馆专项费用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3.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体育308万元，较上年预算数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49万元，上升18.92%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。主要原因是体育馆专项费用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4.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广播电视33万元，较上年预算数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39万元，下降54.17%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。主要原因是专项费用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其他文化体育与传媒支出945万元，较上年预算数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460万元，下降32.74%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项目支出减少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（六）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社会保障和就业支出45619万元，较上年预算数增加1292万元，上升2.91%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。主要原因是项目支出增加。其中：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人力资源和社会保障管理事务1425万元，较上年预算数减少80万元，下降5.32%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。主要原因是专项经费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2.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民政管理事务1050万元，较上年预算数减少61万元，下降5.49%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。主要原因是专项费用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3.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行政事业单位离退休12805万元，较上年预算数增加3065万元，上升31.47%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。主要原因是养老保险补差增加。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4.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就业补助2075万元，较上年预算数增加18万元，上升0.88%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。主要原因是专项经费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</w:rPr>
        <w:t>5.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抚恤432万元，较上年预算数增加174万元，上升67.44%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。主要原因是专项经费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增加。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6.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退役安置994万元，较上年预算数增加123万元，上升14.12%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。主要原因是专项经费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7.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社会福利2443万元，较上年预算数增加342万元，上升16.28%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。主要原因是社会福利项目支出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8.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残疾人事业1601万元，较上年预算数减少18万元，下降1.11%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。主要原因是专项经费减少。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9.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红十字事业169万元，较上年预算数增加2万元，上升1.2%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人员</w:t>
      </w:r>
      <w:r>
        <w:rPr>
          <w:rFonts w:hint="eastAsia" w:ascii="仿宋" w:hAnsi="仿宋" w:eastAsia="仿宋"/>
          <w:kern w:val="0"/>
          <w:sz w:val="32"/>
          <w:szCs w:val="32"/>
        </w:rPr>
        <w:t>经费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10.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最低生活保障2905万元，较上年预算数增加307万元，上升11.82%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。主要原因是农村低保县级配套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11.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临时救助1520万元，较上年预算数增加185万元，上升13.86%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。主要原因是临时救助项目支出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12.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特困人员救助供养1536万元，较上年预算数减少584万元，下降27.55%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。主要原因是城市特困人员救助供养支出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财政对基本养老保险基金的补助12183万元，较上年预算数减少1915万元，下降13.58%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增加了从上级专款直达资金安排的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养老保险补助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default" w:ascii="仿宋" w:hAnsi="仿宋" w:eastAsia="仿宋"/>
          <w:kern w:val="0"/>
          <w:sz w:val="32"/>
          <w:szCs w:val="32"/>
          <w:lang w:val="en-US"/>
        </w:rPr>
      </w:pPr>
      <w:r>
        <w:rPr>
          <w:rFonts w:hint="eastAsia" w:ascii="仿宋" w:hAnsi="仿宋" w:eastAsia="仿宋"/>
          <w:kern w:val="0"/>
          <w:sz w:val="32"/>
          <w:szCs w:val="32"/>
        </w:rPr>
        <w:t>1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kern w:val="0"/>
          <w:sz w:val="32"/>
          <w:szCs w:val="32"/>
        </w:rPr>
        <w:t>.退役军人管理事务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支出1155万元，较上年预算数减少28万元，下降2.37%。主要原因是退役军人管理费用减少。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15.其他社会保障和就业支出3326万元，较上年预算数减少238万元，下降6.68%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。主要原因是费用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（七）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卫生健康支出20335万元，较上年预算数增加4482万元，上升28.27%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专项资金支出增加</w:t>
      </w:r>
      <w:r>
        <w:rPr>
          <w:rFonts w:hint="eastAsia" w:ascii="仿宋" w:hAnsi="仿宋" w:eastAsia="仿宋"/>
          <w:kern w:val="0"/>
          <w:sz w:val="32"/>
          <w:szCs w:val="32"/>
        </w:rPr>
        <w:t>。其中：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</w:rPr>
        <w:t>1.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卫生健康管理事务1158万元，较上年预算数减少353万元，下降23.36%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。主要原因是专项支出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减少。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2.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公立医院4059万元，较上年预算数增加1987万元，上升95.9%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受疫情影响增加</w:t>
      </w:r>
      <w:r>
        <w:rPr>
          <w:rFonts w:hint="eastAsia" w:ascii="仿宋" w:hAnsi="仿宋" w:eastAsia="仿宋"/>
          <w:kern w:val="0"/>
          <w:sz w:val="32"/>
          <w:szCs w:val="32"/>
        </w:rPr>
        <w:t>综合医院人员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及医疗设备，人员经费和专项经费相应增加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3.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基层医疗卫生机构3668万元，较上年预算数减少1196万元，下降24.59%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。主要原因是人员经费减少。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4.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公共卫生6768万元，较上年预算数增加3803万元，上升128.26%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。主要原因是专项经费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6.中医药16万元，较上年预算数增加16万元，上升100%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。主要原因是专项经费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计划生育事务2148万元，较上年预算数增加784万元，上升57.48%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。主要原因是专项经费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财政对基本医疗保险基金的补助504万元，较上年预算数增加233万元，上升85.98%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。主要原因是专项经费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优抚对象医疗151万元，较上年预算数增加134万元，上升788.24%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。主要原因是专项经费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其他卫生健康支出1863万元，较上年预算数减少926万元，下降33.2%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。主要原因是专项业务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经费减少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（八）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节能环保支出10475万元，较上年预算数增加502万元，上升5.03%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。主要原因是专项支出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。其中：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环境保护管理事务181万元，较上年预算数增加74万元，上升69.16%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专项</w:t>
      </w:r>
      <w:r>
        <w:rPr>
          <w:rFonts w:hint="eastAsia" w:ascii="仿宋" w:hAnsi="仿宋" w:eastAsia="仿宋"/>
          <w:kern w:val="0"/>
          <w:sz w:val="32"/>
          <w:szCs w:val="32"/>
        </w:rPr>
        <w:t>经费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2.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污染防治6903万元，较上年预算数增加37万元，上升0.54%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。主要原因是专项支出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3.其他节能环保支出3391万元，较上年预算数增加391万元，上升13.03%。主要原因是项目支出增加。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（九）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城乡社区支出16147万元，较上年预算数减少5297万元，下降24.7%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。主要原因是上年新增债券较多相应安排项目支出多，本年项目资金安排减少。其中：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城乡社区管理事务2833万元，较上年预算数增加270万元，上升10.53%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。主要原因是项目资金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2.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城乡社区规划与管理1496万元，较上年预算数增加858万元，上升134.48%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。主要原因是本年项目资金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城乡社区公共设施1526万元，较上年预算数减少181万元，下降10.6%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。主要原因是城项费用减少。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城乡社区环境卫生2445万元，较上年预算数减少245万元，下降9.11%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。主要原因是城区卫生保洁、背街小巷治理专项支出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建设市场管理与监督112万元，较上年预算数增加22万元，上升24.44%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。主要原因是专项费用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其他城乡社区支出7735万元，较上年预算数减少6021万元，下降43.77%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。主要原因是上年新增债券较多相应安排项目支出多，本年项目资金安排减少。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（十）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农林水支出75499万元，较上年预算数增加4580万元，上升6.46%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。主要原因是农业、林业和草原的专项支出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。其中：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农业24218万元，较上年预算数增加16568万元，上升216.58%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。主要原因是专项支出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2.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林业和草原15661万元，较上年预算数增加6254万元，上升66.48%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。主要原因是专项支出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3.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水利8264万元，较上年预算数增加3211万元，上升63.55%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。主要原因是专项支出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4.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扶贫20280万元，较上年预算数增加12202万元，上升151.05%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。主要原因是专项支出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农村综合改革6119万元，较上年预算数增加959万元，上升18.59%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。主要原因是人员经费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kern w:val="0"/>
          <w:sz w:val="32"/>
          <w:szCs w:val="32"/>
        </w:rPr>
        <w:t>.普惠金融发展支出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10万元，较上年预算数增加10万元，上升100%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项目</w:t>
      </w:r>
      <w:r>
        <w:rPr>
          <w:rFonts w:hint="eastAsia" w:ascii="仿宋" w:hAnsi="仿宋" w:eastAsia="仿宋"/>
          <w:kern w:val="0"/>
          <w:sz w:val="32"/>
          <w:szCs w:val="32"/>
        </w:rPr>
        <w:t>支出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7.其他农林水支出947万元，较上年预算数减少34624万元，减少97.34%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今年将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其他农林水支出分列到扶贫支出和其他农村农业支出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（十一）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交通运输支出16220万元，较上年预算数资金8611万元，上升113.17%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公路建设和养护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支出增加</w:t>
      </w:r>
      <w:r>
        <w:rPr>
          <w:rFonts w:hint="eastAsia" w:ascii="仿宋" w:hAnsi="仿宋" w:eastAsia="仿宋"/>
          <w:kern w:val="0"/>
          <w:sz w:val="32"/>
          <w:szCs w:val="32"/>
        </w:rPr>
        <w:t>。其中：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公路水路运输6145万元，较上年预算数增加4641万元，上升308.58%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公路建设和养护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支出增加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2.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铁路运输108万元，较上年预算数减少1809万元，下降94.37%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。主要原因是福州经龙岩至广州快速铁路龙岩至龙川段（武平段）建设资本金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前期工作经费</w:t>
      </w:r>
      <w:r>
        <w:rPr>
          <w:rFonts w:hint="eastAsia" w:ascii="仿宋" w:hAnsi="仿宋" w:eastAsia="仿宋"/>
          <w:kern w:val="0"/>
          <w:sz w:val="32"/>
          <w:szCs w:val="32"/>
        </w:rPr>
        <w:t>安排支出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3.成品油价格改革对交通运输的补贴190万元，较上年预算数减少102万元，下降34.93%。</w:t>
      </w:r>
      <w:r>
        <w:rPr>
          <w:rFonts w:hint="eastAsia" w:ascii="仿宋" w:hAnsi="仿宋" w:eastAsia="仿宋"/>
          <w:kern w:val="0"/>
          <w:sz w:val="32"/>
          <w:szCs w:val="32"/>
        </w:rPr>
        <w:t>主要原因是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项目支出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4.车辆购置税支出8370万元，较上年预算数增加8370万元，上升100%。</w:t>
      </w:r>
      <w:r>
        <w:rPr>
          <w:rFonts w:hint="eastAsia" w:ascii="仿宋" w:hAnsi="仿宋" w:eastAsia="仿宋"/>
          <w:kern w:val="0"/>
          <w:sz w:val="32"/>
          <w:szCs w:val="32"/>
        </w:rPr>
        <w:t>主要原因是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于公路等基础设施建设支出及用于农村公路建设支出增加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其他交通运输支出1407万元，较上年预算数减少2781万元，下降66.4%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公共交通运营补助</w:t>
      </w:r>
      <w:r>
        <w:rPr>
          <w:rFonts w:hint="eastAsia" w:ascii="仿宋" w:hAnsi="仿宋" w:eastAsia="仿宋"/>
          <w:kern w:val="0"/>
          <w:sz w:val="32"/>
          <w:szCs w:val="32"/>
        </w:rPr>
        <w:t>经费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（十二）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资源勘探信息支出2942万元，较上年预算数减少665万元，下降18.44%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。主要原因是人员经费减少。其中：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资源勘探开发110万元，较上年预算数减少517万元，下降82.46%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。主要原因是人员经费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2.支持中小企业发展和管理支出180万元，较上年预算数减少105万元，下降36.84%。主要原因是人员经费减少。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其他资源勘探信息支出2652万元，较上年预算数减少43万元，下降1.6%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。主要原因是人员经费减少。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（十三）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商业服务业支出615万元，较上年预算数减少308万元，下降33.37%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。主要原因是人员经费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。其中：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商业流通事务282万元，较上年预算数增加77万元，上升37.56%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。主要原因是人员经费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2.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涉外发展服务支出333万元，较上年预算数增加329万元，上升8225%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专项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支出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（十四）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金融支出544万元，较上年预算数增加334万元，上升159.05%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专项支出</w:t>
      </w:r>
      <w:r>
        <w:rPr>
          <w:rFonts w:hint="eastAsia" w:ascii="仿宋" w:hAnsi="仿宋" w:eastAsia="仿宋"/>
          <w:kern w:val="0"/>
          <w:sz w:val="32"/>
          <w:szCs w:val="32"/>
        </w:rPr>
        <w:t>增加。其中：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1.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金融发展支出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324万元，较上年预算数增加324万元，上升100%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专项支出</w:t>
      </w:r>
      <w:r>
        <w:rPr>
          <w:rFonts w:hint="eastAsia" w:ascii="仿宋" w:hAnsi="仿宋" w:eastAsia="仿宋"/>
          <w:kern w:val="0"/>
          <w:sz w:val="32"/>
          <w:szCs w:val="32"/>
        </w:rPr>
        <w:t>增加。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2.其他金融支出220万元，较上年预算数增加10万元，上升4.76%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专项支出</w:t>
      </w:r>
      <w:r>
        <w:rPr>
          <w:rFonts w:hint="eastAsia" w:ascii="仿宋" w:hAnsi="仿宋" w:eastAsia="仿宋"/>
          <w:kern w:val="0"/>
          <w:sz w:val="32"/>
          <w:szCs w:val="32"/>
        </w:rPr>
        <w:t>增加。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default" w:ascii="仿宋" w:hAnsi="仿宋" w:eastAsia="仿宋"/>
          <w:kern w:val="0"/>
          <w:sz w:val="32"/>
          <w:szCs w:val="32"/>
          <w:lang w:val="en-US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（十五）援助其他地区支出0万元，与上年上年预算数持平。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（十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/>
          <w:kern w:val="0"/>
          <w:sz w:val="32"/>
          <w:szCs w:val="32"/>
        </w:rPr>
        <w:t>）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自然资源海洋气象支出3186万元，较上年预算数增加825万元，上升34.94%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。主要原因是人员经费、专项支出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。其中：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自然资源事务3098万元，较上年预算数增加805万元，上升35.11%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。主要原因是人员经费、专项支出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2.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气象事务88万元，较上年预算数增加20万元，上升29.41%%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。主要原因是专项支出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（十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/>
          <w:kern w:val="0"/>
          <w:sz w:val="32"/>
          <w:szCs w:val="32"/>
        </w:rPr>
        <w:t>）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保障性住房支出1048万元，较上年预算数增加213万元，上升25.51%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。主要原因是人员经费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。其中：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保障性住房支出1048万元，较上年预算数增加213万元，上升25.51%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。主要原因是人员经费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（十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八</w:t>
      </w:r>
      <w:r>
        <w:rPr>
          <w:rFonts w:hint="eastAsia" w:ascii="仿宋" w:hAnsi="仿宋" w:eastAsia="仿宋"/>
          <w:kern w:val="0"/>
          <w:sz w:val="32"/>
          <w:szCs w:val="32"/>
        </w:rPr>
        <w:t>）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粮油物资储备支出887万元，较上年预算数增加222万元，上升33.38%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。主要原因是专项支出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。其中：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粮油物资事务支出887万元，较上年预算数增加222万元，上升33.38%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。主要原因是专项支出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（十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九</w:t>
      </w:r>
      <w:r>
        <w:rPr>
          <w:rFonts w:hint="eastAsia" w:ascii="仿宋" w:hAnsi="仿宋" w:eastAsia="仿宋"/>
          <w:kern w:val="0"/>
          <w:sz w:val="32"/>
          <w:szCs w:val="32"/>
        </w:rPr>
        <w:t>）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灾害防治及应急管理支出1972万元，较上年预算数减少404万元，下降17%</w:t>
      </w:r>
      <w:r>
        <w:rPr>
          <w:rFonts w:hint="eastAsia" w:ascii="仿宋" w:hAnsi="仿宋" w:eastAsia="仿宋"/>
          <w:kern w:val="0"/>
          <w:sz w:val="32"/>
          <w:szCs w:val="32"/>
        </w:rPr>
        <w:t>。主要原因专项支出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。其中：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应急管理事务742万元，较上年预算数增加206万元，上升38.43%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。主要原因是专项支出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2.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消防事务733万元，较上年预算数减少87万元，下降10.61%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。主要原因是消防专项支出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3.森林消防事务152，较上年预算数增加152万元，上升100%。</w:t>
      </w:r>
      <w:r>
        <w:rPr>
          <w:rFonts w:hint="eastAsia" w:ascii="仿宋" w:hAnsi="仿宋" w:eastAsia="仿宋"/>
          <w:kern w:val="0"/>
          <w:sz w:val="32"/>
          <w:szCs w:val="32"/>
        </w:rPr>
        <w:t>主要原因是专项支出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4.煤矿安全213万元，较上年预算数增加213万元，上升100%。</w:t>
      </w:r>
      <w:r>
        <w:rPr>
          <w:rFonts w:hint="eastAsia" w:ascii="仿宋" w:hAnsi="仿宋" w:eastAsia="仿宋"/>
          <w:kern w:val="0"/>
          <w:sz w:val="32"/>
          <w:szCs w:val="32"/>
        </w:rPr>
        <w:t>主要原因是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人员经费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地震事务6万元，较上年预算数减少35万元，下降85.37%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。主要原因是专项支出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自然灾害救灾及恢复重建支出48万元，较上年预算数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931万元，下降95.1%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。主要原因是专项支出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7.其他灾害防治及应急管理支出78万元,较上年预算数增加78万元，上升100%。</w:t>
      </w:r>
      <w:r>
        <w:rPr>
          <w:rFonts w:hint="eastAsia" w:ascii="仿宋" w:hAnsi="仿宋" w:eastAsia="仿宋"/>
          <w:kern w:val="0"/>
          <w:sz w:val="32"/>
          <w:szCs w:val="32"/>
        </w:rPr>
        <w:t>主要原因是专项支出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（二十）预备费3500万元，与上年持平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年初预留</w:t>
      </w:r>
      <w:r>
        <w:rPr>
          <w:rFonts w:hint="eastAsia" w:ascii="仿宋" w:hAnsi="仿宋" w:eastAsia="仿宋"/>
          <w:kern w:val="0"/>
          <w:sz w:val="32"/>
          <w:szCs w:val="32"/>
        </w:rPr>
        <w:t>预备费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kern w:val="0"/>
          <w:sz w:val="32"/>
          <w:szCs w:val="32"/>
        </w:rPr>
        <w:t>待审批后分解支出。</w:t>
      </w:r>
    </w:p>
    <w:p>
      <w:pPr>
        <w:spacing w:line="600" w:lineRule="exact"/>
        <w:rPr>
          <w:rFonts w:ascii="仿宋" w:hAnsi="仿宋" w:eastAsia="仿宋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（二十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/>
          <w:kern w:val="0"/>
          <w:sz w:val="32"/>
          <w:szCs w:val="32"/>
        </w:rPr>
        <w:t>）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债务付息支出10457万元，较上年预算数减少389万元，下降3.59%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。主要原因是地方政府一般债务付息支出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（二十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/>
          <w:kern w:val="0"/>
          <w:sz w:val="32"/>
          <w:szCs w:val="32"/>
        </w:rPr>
        <w:t>）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债务发行费用支出101万元，较上年预算数增加99万元，上升4950%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。主要原因是预计地方政府一般债务发行费用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支出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（二十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/>
          <w:kern w:val="0"/>
          <w:sz w:val="32"/>
          <w:szCs w:val="32"/>
        </w:rPr>
        <w:t>）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其他支出1652万元，较上年预算数减少1052万元，下降38.91%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。主要原因是年初预留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商品和服务支出，</w:t>
      </w:r>
      <w:r>
        <w:rPr>
          <w:rFonts w:hint="eastAsia" w:ascii="仿宋" w:hAnsi="仿宋" w:eastAsia="仿宋"/>
          <w:kern w:val="0"/>
          <w:sz w:val="32"/>
          <w:szCs w:val="32"/>
        </w:rPr>
        <w:t>待审批后分解支出。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二、财政转移支付安排情况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202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Arial"/>
          <w:kern w:val="0"/>
          <w:sz w:val="32"/>
          <w:szCs w:val="32"/>
        </w:rPr>
        <w:t>年度武平县对下税收返还和转移支付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上年预算数</w:t>
      </w:r>
      <w:r>
        <w:rPr>
          <w:rFonts w:hint="eastAsia" w:ascii="仿宋" w:hAnsi="仿宋" w:eastAsia="仿宋" w:cs="Arial"/>
          <w:kern w:val="0"/>
          <w:sz w:val="32"/>
          <w:szCs w:val="32"/>
        </w:rPr>
        <w:t>为0万元，比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20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Arial"/>
          <w:kern w:val="0"/>
          <w:sz w:val="32"/>
          <w:szCs w:val="32"/>
        </w:rPr>
        <w:t>年度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</w:rPr>
        <w:t>持平。主要是：县财政对乡（镇）未实行转移支付，而是按乡镇实行分类财政体制，即：按照乡镇税源情况、财政收入大小、发展前景因素，分别实行“分税制”与“基本财力保障制”两种模式的管理体制，对税源多、财政收入较多、发展基础条件较好的乡镇继续实行分税制，对税源少、财政收入小、比较贫困的乡镇实行保障制，按照在职人员、乡镇人口、乡镇国土面积和与县城的距离因素核定基本保障财力，确保乡镇正常运转，促进县乡共同发展和乡镇均衡发展。具体情况如下：</w:t>
      </w:r>
    </w:p>
    <w:p>
      <w:pPr>
        <w:spacing w:line="600" w:lineRule="exact"/>
        <w:ind w:firstLine="643" w:firstLineChars="200"/>
        <w:rPr>
          <w:rStyle w:val="5"/>
          <w:rFonts w:ascii="楷体" w:hAnsi="楷体" w:eastAsia="楷体" w:cs="Arial"/>
          <w:kern w:val="0"/>
          <w:sz w:val="32"/>
          <w:szCs w:val="32"/>
        </w:rPr>
      </w:pPr>
      <w:r>
        <w:rPr>
          <w:rFonts w:hint="eastAsia" w:ascii="楷体" w:hAnsi="楷体" w:eastAsia="楷体" w:cs="Arial"/>
          <w:b/>
          <w:kern w:val="0"/>
          <w:sz w:val="32"/>
          <w:szCs w:val="32"/>
        </w:rPr>
        <w:t>（一）</w:t>
      </w:r>
      <w:r>
        <w:rPr>
          <w:rStyle w:val="5"/>
          <w:rFonts w:hint="eastAsia" w:ascii="楷体" w:hAnsi="楷体" w:eastAsia="楷体" w:cs="Arial"/>
          <w:kern w:val="0"/>
          <w:sz w:val="32"/>
          <w:szCs w:val="32"/>
        </w:rPr>
        <w:t>一般性转移支付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202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Arial"/>
          <w:kern w:val="0"/>
          <w:sz w:val="32"/>
          <w:szCs w:val="32"/>
        </w:rPr>
        <w:t>年度对下一般转移支付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上年预算数</w:t>
      </w:r>
      <w:r>
        <w:rPr>
          <w:rFonts w:hint="eastAsia" w:ascii="仿宋" w:hAnsi="仿宋" w:eastAsia="仿宋" w:cs="Arial"/>
          <w:kern w:val="0"/>
          <w:sz w:val="32"/>
          <w:szCs w:val="32"/>
        </w:rPr>
        <w:t>为0，与20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Arial"/>
          <w:kern w:val="0"/>
          <w:sz w:val="32"/>
          <w:szCs w:val="32"/>
        </w:rPr>
        <w:t>年度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</w:rPr>
        <w:t>持平。</w:t>
      </w:r>
    </w:p>
    <w:p>
      <w:pPr>
        <w:spacing w:line="600" w:lineRule="exact"/>
        <w:ind w:firstLine="643" w:firstLineChars="200"/>
        <w:rPr>
          <w:rStyle w:val="5"/>
          <w:rFonts w:ascii="楷体" w:hAnsi="楷体" w:eastAsia="楷体" w:cs="Arial"/>
          <w:b w:val="0"/>
          <w:kern w:val="0"/>
          <w:sz w:val="32"/>
          <w:szCs w:val="32"/>
        </w:rPr>
      </w:pPr>
      <w:r>
        <w:rPr>
          <w:rFonts w:hint="eastAsia" w:ascii="楷体" w:hAnsi="楷体" w:eastAsia="楷体" w:cs="Arial"/>
          <w:b/>
          <w:kern w:val="0"/>
          <w:sz w:val="32"/>
          <w:szCs w:val="32"/>
        </w:rPr>
        <w:t>（二）</w:t>
      </w:r>
      <w:r>
        <w:rPr>
          <w:rStyle w:val="5"/>
          <w:rFonts w:hint="eastAsia" w:ascii="楷体" w:hAnsi="楷体" w:eastAsia="楷体" w:cs="Arial"/>
          <w:kern w:val="0"/>
          <w:sz w:val="32"/>
          <w:szCs w:val="32"/>
        </w:rPr>
        <w:t>专项转移支付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202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Arial"/>
          <w:kern w:val="0"/>
          <w:sz w:val="32"/>
          <w:szCs w:val="32"/>
        </w:rPr>
        <w:t>年度对下专项转移支付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上年预算数</w:t>
      </w:r>
      <w:r>
        <w:rPr>
          <w:rFonts w:hint="eastAsia" w:ascii="仿宋" w:hAnsi="仿宋" w:eastAsia="仿宋" w:cs="Arial"/>
          <w:kern w:val="0"/>
          <w:sz w:val="32"/>
          <w:szCs w:val="32"/>
        </w:rPr>
        <w:t>为0，与20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20年</w:t>
      </w:r>
      <w:r>
        <w:rPr>
          <w:rFonts w:hint="eastAsia" w:ascii="仿宋" w:hAnsi="仿宋" w:eastAsia="仿宋" w:cs="Arial"/>
          <w:kern w:val="0"/>
          <w:sz w:val="32"/>
          <w:szCs w:val="32"/>
        </w:rPr>
        <w:t>度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</w:rPr>
        <w:t>持平。</w:t>
      </w:r>
    </w:p>
    <w:p>
      <w:pPr>
        <w:spacing w:line="600" w:lineRule="exact"/>
        <w:ind w:firstLine="643" w:firstLineChars="200"/>
        <w:rPr>
          <w:rStyle w:val="5"/>
          <w:rFonts w:ascii="楷体" w:hAnsi="楷体" w:eastAsia="楷体" w:cs="Arial"/>
          <w:b w:val="0"/>
          <w:kern w:val="0"/>
          <w:sz w:val="32"/>
          <w:szCs w:val="32"/>
        </w:rPr>
      </w:pPr>
      <w:r>
        <w:rPr>
          <w:rFonts w:hint="eastAsia" w:ascii="楷体" w:hAnsi="楷体" w:eastAsia="楷体" w:cs="Arial"/>
          <w:b/>
          <w:kern w:val="0"/>
          <w:sz w:val="32"/>
          <w:szCs w:val="32"/>
        </w:rPr>
        <w:t>（三）</w:t>
      </w:r>
      <w:r>
        <w:rPr>
          <w:rStyle w:val="5"/>
          <w:rFonts w:hint="eastAsia" w:ascii="楷体" w:hAnsi="楷体" w:eastAsia="楷体" w:cs="Arial"/>
          <w:kern w:val="0"/>
          <w:sz w:val="32"/>
          <w:szCs w:val="32"/>
        </w:rPr>
        <w:t>税收返还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202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Arial"/>
          <w:kern w:val="0"/>
          <w:sz w:val="32"/>
          <w:szCs w:val="32"/>
        </w:rPr>
        <w:t>年度对下税收返还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上年预算数</w:t>
      </w:r>
      <w:r>
        <w:rPr>
          <w:rFonts w:hint="eastAsia" w:ascii="仿宋" w:hAnsi="仿宋" w:eastAsia="仿宋" w:cs="Arial"/>
          <w:kern w:val="0"/>
          <w:sz w:val="32"/>
          <w:szCs w:val="32"/>
        </w:rPr>
        <w:t>为0，与20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Arial"/>
          <w:kern w:val="0"/>
          <w:sz w:val="32"/>
          <w:szCs w:val="32"/>
        </w:rPr>
        <w:t>年度</w:t>
      </w:r>
      <w:bookmarkStart w:id="0" w:name="_GoBack"/>
      <w:bookmarkEnd w:id="0"/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</w:rPr>
        <w:t>持平。</w:t>
      </w:r>
    </w:p>
    <w:p>
      <w:pPr>
        <w:spacing w:line="600" w:lineRule="exact"/>
        <w:ind w:firstLine="643" w:firstLineChars="200"/>
        <w:rPr>
          <w:rFonts w:ascii="仿宋" w:hAnsi="仿宋" w:eastAsia="仿宋"/>
          <w:b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三、举借政府债务情况</w:t>
      </w:r>
    </w:p>
    <w:p>
      <w:pPr>
        <w:spacing w:line="600" w:lineRule="exact"/>
        <w:ind w:firstLine="620"/>
        <w:rPr>
          <w:rFonts w:hint="eastAsia" w:ascii="仿宋" w:hAnsi="仿宋" w:eastAsia="仿宋"/>
          <w:snapToGrid w:val="0"/>
          <w:kern w:val="0"/>
          <w:sz w:val="32"/>
          <w:szCs w:val="32"/>
        </w:rPr>
      </w:pPr>
      <w:r>
        <w:rPr>
          <w:rFonts w:hint="eastAsia" w:ascii="仿宋" w:hAnsi="仿宋" w:eastAsia="仿宋"/>
          <w:snapToGrid w:val="0"/>
          <w:kern w:val="0"/>
          <w:sz w:val="32"/>
          <w:szCs w:val="32"/>
        </w:rPr>
        <w:t>2020年度我县地方政府债务限额671612万元（一般债务384297万元、专项债务287315万元），比上年新增债务限额128515万元（一般债务1874万元、专项债务116641万元）。2020年度我县地方政府性债务余额604628.49万元，全部为政府负有偿还责任的债务，其中：一般债务323985.49万元、专项债务280643万元。</w:t>
      </w:r>
    </w:p>
    <w:p>
      <w:pPr>
        <w:spacing w:line="600" w:lineRule="exact"/>
        <w:ind w:firstLine="620"/>
        <w:rPr>
          <w:rFonts w:hint="eastAsia" w:ascii="仿宋" w:hAnsi="仿宋" w:eastAsia="仿宋"/>
          <w:snapToGrid w:val="0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四、预算绩效开展情况</w:t>
      </w:r>
    </w:p>
    <w:p>
      <w:pPr>
        <w:spacing w:line="600" w:lineRule="exact"/>
        <w:ind w:firstLine="620"/>
        <w:rPr>
          <w:rFonts w:hint="eastAsia" w:ascii="仿宋" w:hAnsi="仿宋" w:eastAsia="仿宋"/>
          <w:snapToGrid w:val="0"/>
          <w:kern w:val="0"/>
          <w:sz w:val="32"/>
          <w:szCs w:val="32"/>
        </w:rPr>
      </w:pPr>
      <w:r>
        <w:rPr>
          <w:rFonts w:hint="eastAsia" w:ascii="仿宋" w:hAnsi="仿宋" w:eastAsia="仿宋"/>
          <w:snapToGrid w:val="0"/>
          <w:kern w:val="0"/>
          <w:sz w:val="32"/>
          <w:szCs w:val="32"/>
        </w:rPr>
        <w:t>2020年，武平县财政部门对教师绩效考核激励经费、农村环境综合治理专项、旧村复垦、补助耕地费用、省级科技孵化器暨县职业技能实训基地专项、《武平县商贸流通及服务业稳定增长扶持奖励办法（修订）》政策绩效等5个财政重点支出项目进行了绩效评价，涉及财政资金7415.41万元。其中，绩效等级达到“优秀”的有1项。</w:t>
      </w:r>
    </w:p>
    <w:p>
      <w:pPr>
        <w:spacing w:line="600" w:lineRule="exact"/>
        <w:ind w:firstLine="620"/>
        <w:rPr>
          <w:rFonts w:hint="eastAsia" w:ascii="仿宋" w:hAnsi="仿宋" w:eastAsia="仿宋"/>
          <w:snapToGrid w:val="0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00052CEA"/>
    <w:rsid w:val="00057A3C"/>
    <w:rsid w:val="00072288"/>
    <w:rsid w:val="000A246E"/>
    <w:rsid w:val="000C1055"/>
    <w:rsid w:val="000D5C3B"/>
    <w:rsid w:val="000D696A"/>
    <w:rsid w:val="0016518F"/>
    <w:rsid w:val="001851C0"/>
    <w:rsid w:val="001D2826"/>
    <w:rsid w:val="00237A33"/>
    <w:rsid w:val="00277088"/>
    <w:rsid w:val="002A12FC"/>
    <w:rsid w:val="002A72C9"/>
    <w:rsid w:val="002B6825"/>
    <w:rsid w:val="002C4F48"/>
    <w:rsid w:val="002E6E55"/>
    <w:rsid w:val="003015DA"/>
    <w:rsid w:val="00313891"/>
    <w:rsid w:val="0031534C"/>
    <w:rsid w:val="003159E1"/>
    <w:rsid w:val="00352C06"/>
    <w:rsid w:val="00366BCA"/>
    <w:rsid w:val="00387568"/>
    <w:rsid w:val="003B3156"/>
    <w:rsid w:val="003C2356"/>
    <w:rsid w:val="003D2BED"/>
    <w:rsid w:val="003E001F"/>
    <w:rsid w:val="00402601"/>
    <w:rsid w:val="00464A3A"/>
    <w:rsid w:val="00466506"/>
    <w:rsid w:val="004901D8"/>
    <w:rsid w:val="004B5171"/>
    <w:rsid w:val="004E29DD"/>
    <w:rsid w:val="00555EB2"/>
    <w:rsid w:val="005775D9"/>
    <w:rsid w:val="00580AD9"/>
    <w:rsid w:val="0058732C"/>
    <w:rsid w:val="005B11BC"/>
    <w:rsid w:val="005D12B2"/>
    <w:rsid w:val="005E1255"/>
    <w:rsid w:val="00625074"/>
    <w:rsid w:val="00625640"/>
    <w:rsid w:val="00651375"/>
    <w:rsid w:val="00653FBF"/>
    <w:rsid w:val="00695060"/>
    <w:rsid w:val="0070784C"/>
    <w:rsid w:val="00725BD7"/>
    <w:rsid w:val="00740D15"/>
    <w:rsid w:val="007A6F7F"/>
    <w:rsid w:val="007A7DE6"/>
    <w:rsid w:val="007E4904"/>
    <w:rsid w:val="007F4502"/>
    <w:rsid w:val="008268A8"/>
    <w:rsid w:val="008319F0"/>
    <w:rsid w:val="008870A5"/>
    <w:rsid w:val="008B5671"/>
    <w:rsid w:val="00916F53"/>
    <w:rsid w:val="0092367F"/>
    <w:rsid w:val="00963934"/>
    <w:rsid w:val="009B31D3"/>
    <w:rsid w:val="009D34A6"/>
    <w:rsid w:val="00A01694"/>
    <w:rsid w:val="00A7255C"/>
    <w:rsid w:val="00A834AE"/>
    <w:rsid w:val="00A95092"/>
    <w:rsid w:val="00AA736E"/>
    <w:rsid w:val="00AB6098"/>
    <w:rsid w:val="00AE1CE0"/>
    <w:rsid w:val="00AE3235"/>
    <w:rsid w:val="00AF5476"/>
    <w:rsid w:val="00B03E7C"/>
    <w:rsid w:val="00B236E2"/>
    <w:rsid w:val="00B672B3"/>
    <w:rsid w:val="00BB6903"/>
    <w:rsid w:val="00BD3A33"/>
    <w:rsid w:val="00BF7F86"/>
    <w:rsid w:val="00C21C2D"/>
    <w:rsid w:val="00C86259"/>
    <w:rsid w:val="00C92244"/>
    <w:rsid w:val="00CD6E9B"/>
    <w:rsid w:val="00D30085"/>
    <w:rsid w:val="00D67DB9"/>
    <w:rsid w:val="00D74049"/>
    <w:rsid w:val="00D8231B"/>
    <w:rsid w:val="00D824C2"/>
    <w:rsid w:val="00D905AB"/>
    <w:rsid w:val="00DA3598"/>
    <w:rsid w:val="00DC72B0"/>
    <w:rsid w:val="00DD5B16"/>
    <w:rsid w:val="00DF3142"/>
    <w:rsid w:val="00E469B6"/>
    <w:rsid w:val="00E742B8"/>
    <w:rsid w:val="00E83A46"/>
    <w:rsid w:val="00E87394"/>
    <w:rsid w:val="00EB2AF8"/>
    <w:rsid w:val="00EE575F"/>
    <w:rsid w:val="00F3395D"/>
    <w:rsid w:val="00F8768C"/>
    <w:rsid w:val="00FA6D62"/>
    <w:rsid w:val="00FB7102"/>
    <w:rsid w:val="00FC6FDA"/>
    <w:rsid w:val="09672E3A"/>
    <w:rsid w:val="0A781B06"/>
    <w:rsid w:val="0D1B3FC1"/>
    <w:rsid w:val="0E4224E5"/>
    <w:rsid w:val="0E567A6F"/>
    <w:rsid w:val="109551A3"/>
    <w:rsid w:val="10CC62D8"/>
    <w:rsid w:val="168F22BD"/>
    <w:rsid w:val="16F5185B"/>
    <w:rsid w:val="1859513F"/>
    <w:rsid w:val="18ED1ADB"/>
    <w:rsid w:val="1A6843B2"/>
    <w:rsid w:val="1E5576AC"/>
    <w:rsid w:val="1E6E51C3"/>
    <w:rsid w:val="20C00EF5"/>
    <w:rsid w:val="21775BC6"/>
    <w:rsid w:val="2FD57C5C"/>
    <w:rsid w:val="315C47D5"/>
    <w:rsid w:val="31A843EF"/>
    <w:rsid w:val="373D3C95"/>
    <w:rsid w:val="3A592F77"/>
    <w:rsid w:val="3ADA5852"/>
    <w:rsid w:val="41D43D0A"/>
    <w:rsid w:val="43C91C4F"/>
    <w:rsid w:val="46C4661F"/>
    <w:rsid w:val="493C4B7F"/>
    <w:rsid w:val="49D358D3"/>
    <w:rsid w:val="4AF77013"/>
    <w:rsid w:val="4B2366BF"/>
    <w:rsid w:val="4D181C3E"/>
    <w:rsid w:val="4DAB776F"/>
    <w:rsid w:val="5133737C"/>
    <w:rsid w:val="557A73EC"/>
    <w:rsid w:val="55FB6B00"/>
    <w:rsid w:val="5D4C688D"/>
    <w:rsid w:val="5ECD266C"/>
    <w:rsid w:val="5FCD4017"/>
    <w:rsid w:val="60326706"/>
    <w:rsid w:val="63923A98"/>
    <w:rsid w:val="69311A6C"/>
    <w:rsid w:val="6FAD2D9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Strong"/>
    <w:basedOn w:val="4"/>
    <w:qFormat/>
    <w:uiPriority w:val="22"/>
    <w:rPr>
      <w:b/>
      <w:bCs/>
    </w:rPr>
  </w:style>
  <w:style w:type="character" w:customStyle="1" w:styleId="7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CHUHE</Company>
  <Pages>1</Pages>
  <Words>1299</Words>
  <Characters>7409</Characters>
  <Lines>61</Lines>
  <Paragraphs>17</Paragraphs>
  <TotalTime>2</TotalTime>
  <ScaleCrop>false</ScaleCrop>
  <LinksUpToDate>false</LinksUpToDate>
  <CharactersWithSpaces>8691</CharactersWithSpaces>
  <Application>WPS Office_11.1.0.7764_F1E327BC-269C-435d-A152-05C5408002CA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2018-01-02T08:12:00Z</dcterms:created>
  <dc:creator>何吾志</dc:creator>
  <cp:lastModifiedBy>Administrator</cp:lastModifiedBy>
  <dcterms:modified xsi:type="dcterms:W3CDTF">2021-06-21T07:21:34Z</dcterms:modified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2052-11.1.0.7764</vt:lpwstr>
  </property>
</Properties>
</file>